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9" w:type="dxa"/>
        <w:tblLook w:val="04A0" w:firstRow="1" w:lastRow="0" w:firstColumn="1" w:lastColumn="0" w:noHBand="0" w:noVBand="1"/>
      </w:tblPr>
      <w:tblGrid>
        <w:gridCol w:w="1985"/>
        <w:gridCol w:w="5121"/>
        <w:gridCol w:w="1973"/>
      </w:tblGrid>
      <w:tr w:rsidR="00896050" w:rsidRPr="00A5637B" w14:paraId="4C5F5104" w14:textId="77777777" w:rsidTr="0096655A">
        <w:trPr>
          <w:trHeight w:val="1486"/>
        </w:trPr>
        <w:tc>
          <w:tcPr>
            <w:tcW w:w="1985" w:type="dxa"/>
          </w:tcPr>
          <w:p w14:paraId="6A756CE1" w14:textId="77777777" w:rsidR="00896050" w:rsidRPr="00A5637B" w:rsidRDefault="00896050" w:rsidP="0096655A">
            <w:pPr>
              <w:pStyle w:val="Titre"/>
              <w:rPr>
                <w:rFonts w:cs="Arial"/>
                <w:sz w:val="22"/>
                <w:szCs w:val="22"/>
                <w:u w:val="single"/>
              </w:rPr>
            </w:pPr>
            <w:bookmarkStart w:id="0" w:name="_Hlk85098646"/>
            <w:bookmarkStart w:id="1" w:name="REGLEMENT_CHAMPIONNAT_FRANCE"/>
            <w:bookmarkStart w:id="2" w:name="_Toc529454583"/>
            <w:r w:rsidRPr="00A5637B">
              <w:rPr>
                <w:noProof/>
                <w:sz w:val="22"/>
                <w:szCs w:val="22"/>
              </w:rPr>
              <w:drawing>
                <wp:inline distT="0" distB="0" distL="0" distR="0" wp14:anchorId="6D283AF1" wp14:editId="3B6A28DC">
                  <wp:extent cx="1074420" cy="1074420"/>
                  <wp:effectExtent l="0" t="0" r="0" b="0"/>
                  <wp:docPr id="2" name="Image 2" descr="cid:image002.jpg@01CF766D.B214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CF766D.B2144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1" w:type="dxa"/>
          </w:tcPr>
          <w:p w14:paraId="35DEE960" w14:textId="77777777" w:rsidR="00896050" w:rsidRPr="00A5637B" w:rsidRDefault="00896050" w:rsidP="0096655A">
            <w:pPr>
              <w:jc w:val="center"/>
              <w:rPr>
                <w:b/>
                <w:i/>
                <w:sz w:val="22"/>
              </w:rPr>
            </w:pPr>
            <w:r w:rsidRPr="00A5637B">
              <w:rPr>
                <w:b/>
                <w:i/>
                <w:sz w:val="22"/>
                <w:szCs w:val="22"/>
              </w:rPr>
              <w:t>Société Centrale Canine</w:t>
            </w:r>
          </w:p>
          <w:p w14:paraId="43ABE875" w14:textId="77777777" w:rsidR="00896050" w:rsidRPr="00A5637B" w:rsidRDefault="00896050" w:rsidP="0096655A">
            <w:pPr>
              <w:jc w:val="center"/>
              <w:rPr>
                <w:b/>
                <w:i/>
                <w:sz w:val="22"/>
              </w:rPr>
            </w:pPr>
            <w:r w:rsidRPr="00A5637B">
              <w:rPr>
                <w:b/>
                <w:i/>
                <w:sz w:val="22"/>
                <w:szCs w:val="22"/>
              </w:rPr>
              <w:t>155 Avenue Jean Jaurès 93535 Aubervilliers</w:t>
            </w:r>
          </w:p>
          <w:p w14:paraId="3501AF84" w14:textId="77777777" w:rsidR="00896050" w:rsidRPr="00A5637B" w:rsidRDefault="00896050" w:rsidP="0096655A">
            <w:pPr>
              <w:jc w:val="center"/>
              <w:rPr>
                <w:b/>
                <w:i/>
                <w:sz w:val="22"/>
              </w:rPr>
            </w:pPr>
            <w:r w:rsidRPr="00A5637B">
              <w:rPr>
                <w:b/>
                <w:i/>
                <w:sz w:val="22"/>
                <w:szCs w:val="22"/>
              </w:rPr>
              <w:t>Commission Nationale D’Education et D’Activités Cynophiles</w:t>
            </w:r>
          </w:p>
          <w:p w14:paraId="1CB71AB8" w14:textId="77777777" w:rsidR="00896050" w:rsidRPr="00A5637B" w:rsidRDefault="00896050" w:rsidP="0096655A">
            <w:pPr>
              <w:jc w:val="center"/>
              <w:rPr>
                <w:b/>
                <w:i/>
                <w:sz w:val="22"/>
              </w:rPr>
            </w:pPr>
            <w:r w:rsidRPr="00A5637B">
              <w:rPr>
                <w:b/>
                <w:i/>
                <w:sz w:val="22"/>
                <w:szCs w:val="22"/>
              </w:rPr>
              <w:t>Président Jean Denis DEVINS</w:t>
            </w:r>
          </w:p>
          <w:p w14:paraId="3788CE6D" w14:textId="77777777" w:rsidR="00896050" w:rsidRPr="00A5637B" w:rsidRDefault="00896050" w:rsidP="0096655A">
            <w:pPr>
              <w:jc w:val="center"/>
              <w:rPr>
                <w:rFonts w:cs="Arial"/>
                <w:sz w:val="22"/>
                <w:u w:val="single"/>
              </w:rPr>
            </w:pPr>
          </w:p>
          <w:p w14:paraId="1663ED50" w14:textId="77777777" w:rsidR="00EB64B7" w:rsidRPr="00A5637B" w:rsidRDefault="00EB64B7" w:rsidP="0096655A">
            <w:pPr>
              <w:jc w:val="center"/>
              <w:rPr>
                <w:rFonts w:cs="Arial"/>
                <w:sz w:val="22"/>
                <w:u w:val="single"/>
              </w:rPr>
            </w:pPr>
          </w:p>
        </w:tc>
        <w:tc>
          <w:tcPr>
            <w:tcW w:w="1973" w:type="dxa"/>
          </w:tcPr>
          <w:p w14:paraId="1293D501" w14:textId="77777777" w:rsidR="00896050" w:rsidRPr="00A5637B" w:rsidRDefault="00896050" w:rsidP="0096655A">
            <w:pPr>
              <w:pStyle w:val="Titre"/>
              <w:rPr>
                <w:rFonts w:cs="Arial"/>
                <w:sz w:val="22"/>
                <w:szCs w:val="22"/>
                <w:u w:val="single"/>
              </w:rPr>
            </w:pPr>
            <w:r w:rsidRPr="00A5637B">
              <w:rPr>
                <w:noProof/>
                <w:sz w:val="22"/>
                <w:szCs w:val="22"/>
              </w:rPr>
              <w:drawing>
                <wp:inline distT="0" distB="0" distL="0" distR="0" wp14:anchorId="72AE5CC1" wp14:editId="26295A57">
                  <wp:extent cx="1066800" cy="1074420"/>
                  <wp:effectExtent l="0" t="0" r="0" b="0"/>
                  <wp:docPr id="3" name="Image 1" descr="140526182535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140526182535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1"/>
    <w:bookmarkEnd w:id="2"/>
    <w:p w14:paraId="7FB3F57E" w14:textId="77777777" w:rsidR="006A3CAF" w:rsidRPr="00A5637B" w:rsidRDefault="006A3CAF" w:rsidP="006A3CAF">
      <w:pPr>
        <w:jc w:val="center"/>
        <w:rPr>
          <w:rFonts w:cs="Arial"/>
          <w:b/>
          <w:bCs/>
          <w:sz w:val="22"/>
          <w:szCs w:val="22"/>
          <w:lang w:eastAsia="en-US"/>
        </w:rPr>
      </w:pPr>
      <w:r w:rsidRPr="00A5637B">
        <w:rPr>
          <w:rFonts w:cs="Arial"/>
          <w:b/>
          <w:bCs/>
          <w:sz w:val="22"/>
          <w:szCs w:val="22"/>
          <w:lang w:eastAsia="en-US"/>
        </w:rPr>
        <w:t>Sélectifs EO-AWC</w:t>
      </w:r>
    </w:p>
    <w:p w14:paraId="35DDEA52" w14:textId="77777777" w:rsidR="006A3CAF" w:rsidRPr="00A5637B" w:rsidRDefault="006A3CAF" w:rsidP="006A3CAF">
      <w:pPr>
        <w:jc w:val="center"/>
        <w:rPr>
          <w:rFonts w:cs="Arial"/>
          <w:b/>
          <w:bCs/>
          <w:sz w:val="22"/>
          <w:szCs w:val="22"/>
          <w:lang w:eastAsia="en-US"/>
        </w:rPr>
      </w:pPr>
      <w:r w:rsidRPr="00A5637B">
        <w:rPr>
          <w:rFonts w:cs="Arial"/>
          <w:b/>
          <w:bCs/>
          <w:sz w:val="22"/>
          <w:szCs w:val="22"/>
          <w:lang w:eastAsia="en-US"/>
        </w:rPr>
        <w:t>Cahier des charges pour l’organisation d’un sélectif</w:t>
      </w:r>
    </w:p>
    <w:p w14:paraId="1D7315E5" w14:textId="77777777" w:rsidR="006A3CAF" w:rsidRPr="00A5637B" w:rsidRDefault="006A3CAF" w:rsidP="006A3CAF">
      <w:pPr>
        <w:jc w:val="center"/>
        <w:rPr>
          <w:rFonts w:cs="Arial"/>
          <w:b/>
          <w:bCs/>
          <w:sz w:val="22"/>
          <w:szCs w:val="22"/>
          <w:lang w:eastAsia="en-US"/>
        </w:rPr>
      </w:pPr>
    </w:p>
    <w:p w14:paraId="631BBE51" w14:textId="77777777" w:rsidR="00EB64B7" w:rsidRPr="00A5637B" w:rsidRDefault="00EB64B7" w:rsidP="006A3CAF">
      <w:pPr>
        <w:jc w:val="center"/>
        <w:rPr>
          <w:rFonts w:cs="Arial"/>
          <w:b/>
          <w:bCs/>
          <w:sz w:val="22"/>
          <w:szCs w:val="22"/>
          <w:lang w:eastAsia="en-US"/>
        </w:rPr>
      </w:pPr>
    </w:p>
    <w:sdt>
      <w:sdtPr>
        <w:rPr>
          <w:rFonts w:ascii="Verdana" w:eastAsia="MS Mincho" w:hAnsi="Verdana" w:cs="Arial"/>
          <w:color w:val="auto"/>
          <w:sz w:val="22"/>
          <w:szCs w:val="22"/>
        </w:rPr>
        <w:id w:val="755166386"/>
        <w:docPartObj>
          <w:docPartGallery w:val="Table of Contents"/>
          <w:docPartUnique/>
        </w:docPartObj>
      </w:sdtPr>
      <w:sdtEndPr>
        <w:rPr>
          <w:rFonts w:cs="Times New Roman"/>
          <w:b/>
          <w:bCs/>
        </w:rPr>
      </w:sdtEndPr>
      <w:sdtContent>
        <w:p w14:paraId="3A61183F" w14:textId="77777777" w:rsidR="00EB64B7" w:rsidRPr="00A5637B" w:rsidRDefault="00EB64B7" w:rsidP="00EB64B7">
          <w:pPr>
            <w:pStyle w:val="En-ttedetabledesmatires"/>
            <w:jc w:val="center"/>
            <w:rPr>
              <w:rFonts w:ascii="Verdana" w:hAnsi="Verdana" w:cs="Arial"/>
              <w:b/>
              <w:bCs/>
              <w:color w:val="auto"/>
              <w:sz w:val="22"/>
              <w:szCs w:val="22"/>
            </w:rPr>
          </w:pPr>
          <w:r w:rsidRPr="00A5637B">
            <w:rPr>
              <w:rFonts w:ascii="Verdana" w:hAnsi="Verdana" w:cs="Arial"/>
              <w:b/>
              <w:bCs/>
              <w:color w:val="auto"/>
              <w:sz w:val="22"/>
              <w:szCs w:val="22"/>
            </w:rPr>
            <w:t>Table des matières</w:t>
          </w:r>
        </w:p>
        <w:p w14:paraId="39EBF52A" w14:textId="77777777" w:rsidR="00EB64B7" w:rsidRPr="00A5637B" w:rsidRDefault="00EB64B7" w:rsidP="00EB64B7">
          <w:pPr>
            <w:rPr>
              <w:rFonts w:cs="Arial"/>
              <w:b/>
              <w:bCs/>
              <w:sz w:val="22"/>
              <w:szCs w:val="22"/>
            </w:rPr>
          </w:pPr>
        </w:p>
        <w:p w14:paraId="43F36AF8" w14:textId="24C3D09C" w:rsidR="003814EC" w:rsidRDefault="00B136D3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r w:rsidRPr="00A5637B">
            <w:rPr>
              <w:rFonts w:ascii="Verdana" w:hAnsi="Verdana" w:cs="Arial"/>
              <w:b/>
              <w:bCs/>
            </w:rPr>
            <w:fldChar w:fldCharType="begin"/>
          </w:r>
          <w:r w:rsidR="00EB64B7" w:rsidRPr="00A5637B">
            <w:rPr>
              <w:rFonts w:ascii="Verdana" w:hAnsi="Verdana" w:cs="Arial"/>
              <w:b/>
              <w:bCs/>
            </w:rPr>
            <w:instrText xml:space="preserve"> TOC \o "1-3" \h \z \u </w:instrText>
          </w:r>
          <w:r w:rsidRPr="00A5637B">
            <w:rPr>
              <w:rFonts w:ascii="Verdana" w:hAnsi="Verdana" w:cs="Arial"/>
              <w:b/>
              <w:bCs/>
            </w:rPr>
            <w:fldChar w:fldCharType="separate"/>
          </w:r>
          <w:hyperlink w:anchor="_Toc144472547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1.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Généralités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_Toc144472547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3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6C5B8016" w14:textId="70E9F22C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48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1.1.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Organisateur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_Toc144472548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3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0D4DBD96" w14:textId="44B6F8CE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49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1.2.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Officiels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_Toc144472549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3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7A6EE50D" w14:textId="096F5F22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50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1.3.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Comité d’organisation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_Toc144472550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3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0B562175" w14:textId="1887BF1C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51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1.4.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Gestion financière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_Toc144472551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4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024E3131" w14:textId="71F24B07" w:rsidR="003814EC" w:rsidRDefault="00254F39">
          <w:pPr>
            <w:pStyle w:val="TM3"/>
            <w:tabs>
              <w:tab w:val="left" w:pos="132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52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1.4.1.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Frais pris en charge par la CNEAC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_Toc144472552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4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0CC1D44F" w14:textId="529F1072" w:rsidR="003814EC" w:rsidRDefault="00254F39">
          <w:pPr>
            <w:pStyle w:val="TM3"/>
            <w:tabs>
              <w:tab w:val="left" w:pos="132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53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1.4.2.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Frais pris en charge par l’organisation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_Toc144472553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4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02FA9453" w14:textId="25EFDD98" w:rsidR="003814EC" w:rsidRDefault="00254F39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54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2.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Préparatifs à la charge de la CNEAC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_Toc144472554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5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6218F268" w14:textId="023EE051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55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2.1.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Nombre de chiens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_Toc144472555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5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72186E8E" w14:textId="71669136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56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2.2.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Jury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_Toc144472556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5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2E562151" w14:textId="028178BC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57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2.3.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Invitations aux concurrents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_Toc144472557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5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3948F146" w14:textId="20A749BC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58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2.4.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Engagements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_Toc144472558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5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3E5CE3E5" w14:textId="26B3C216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59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2.5.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Programme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_Toc144472559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5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0C9F9D63" w14:textId="27B57BCD" w:rsidR="003814EC" w:rsidRDefault="00254F39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60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3.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Lieu de la manifestation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_Toc144472560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5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6265A698" w14:textId="5DB20515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61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3.1.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Site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_Toc144472561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5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70B507EE" w14:textId="09845A2A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62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3.2.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Services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_Toc144472562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5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6BFE392F" w14:textId="1A7B92D0" w:rsidR="003814EC" w:rsidRDefault="00254F39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63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4.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Equipements, fournitures et personnel à prévoir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_Toc144472563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6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12E4A681" w14:textId="736059DA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64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4.1.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Agrès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_Toc144472564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6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68D46207" w14:textId="5DBB857A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65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4.2.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Sonorisation et électricité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_Toc144472565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6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36C1851A" w14:textId="5C69F492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66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4.3.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Tableaux d’affichage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_Toc144472566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6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391C1920" w14:textId="7260B38C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67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4.4.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Numéros des concurrents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_Toc144472567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6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05FCC2EF" w14:textId="3D6FD795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68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4.5.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Informatique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_Toc144472568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7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4CCF0A4A" w14:textId="65C52B31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69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4.6.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Chronométrage électronique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_Toc144472569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7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3DCA8CF4" w14:textId="00939B21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70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4.7.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Retransmission vidéo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_Toc144472570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7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1E8E3ED7" w14:textId="2302B7C4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71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4.8.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Personnel à prévoir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_Toc144472571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7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520D7B8C" w14:textId="41942426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72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4.9.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Remise des prix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_Toc144472572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7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6A498199" w14:textId="672C4859" w:rsidR="003814EC" w:rsidRDefault="00254F39">
          <w:pPr>
            <w:pStyle w:val="TM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73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5.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Déroulement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_Toc144472573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7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20FDBF53" w14:textId="43BFC958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74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5.1.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Numéros des concurrents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_Toc144472574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7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41A1867A" w14:textId="0FC03A95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75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5.2.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Ordre de passage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_Toc144472575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7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6CB0E06B" w14:textId="3ACF0827" w:rsidR="003814EC" w:rsidRDefault="00254F39">
          <w:pPr>
            <w:pStyle w:val="TM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472576" w:history="1"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5.3.</w:t>
            </w:r>
            <w:r w:rsidR="003814EC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3814EC" w:rsidRPr="00A065BA">
              <w:rPr>
                <w:rStyle w:val="Lienhypertexte"/>
                <w:rFonts w:cs="Arial"/>
                <w:b/>
                <w:bCs/>
                <w:noProof/>
                <w:lang w:eastAsia="en-US"/>
              </w:rPr>
              <w:t>Affichage des résultats</w:t>
            </w:r>
            <w:r w:rsidR="003814EC">
              <w:rPr>
                <w:noProof/>
                <w:webHidden/>
              </w:rPr>
              <w:tab/>
            </w:r>
            <w:r w:rsidR="003814EC">
              <w:rPr>
                <w:noProof/>
                <w:webHidden/>
              </w:rPr>
              <w:fldChar w:fldCharType="begin"/>
            </w:r>
            <w:r w:rsidR="003814EC">
              <w:rPr>
                <w:noProof/>
                <w:webHidden/>
              </w:rPr>
              <w:instrText xml:space="preserve"> PAGEREF _Toc144472576 \h </w:instrText>
            </w:r>
            <w:r w:rsidR="003814EC">
              <w:rPr>
                <w:noProof/>
                <w:webHidden/>
              </w:rPr>
            </w:r>
            <w:r w:rsidR="003814EC">
              <w:rPr>
                <w:noProof/>
                <w:webHidden/>
              </w:rPr>
              <w:fldChar w:fldCharType="separate"/>
            </w:r>
            <w:r w:rsidR="00EE4BBD">
              <w:rPr>
                <w:noProof/>
                <w:webHidden/>
              </w:rPr>
              <w:t>7</w:t>
            </w:r>
            <w:r w:rsidR="003814EC">
              <w:rPr>
                <w:noProof/>
                <w:webHidden/>
              </w:rPr>
              <w:fldChar w:fldCharType="end"/>
            </w:r>
          </w:hyperlink>
        </w:p>
        <w:p w14:paraId="4EA903E5" w14:textId="589E4A80" w:rsidR="00EB64B7" w:rsidRPr="00A5637B" w:rsidRDefault="00B136D3">
          <w:pPr>
            <w:rPr>
              <w:sz w:val="22"/>
              <w:szCs w:val="22"/>
            </w:rPr>
          </w:pPr>
          <w:r w:rsidRPr="00A5637B">
            <w:rPr>
              <w:rFonts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450755BD" w14:textId="77777777" w:rsidR="008C24A1" w:rsidRPr="00A5637B" w:rsidRDefault="008C24A1">
      <w:pPr>
        <w:spacing w:after="160" w:line="259" w:lineRule="auto"/>
        <w:jc w:val="left"/>
        <w:rPr>
          <w:rFonts w:eastAsiaTheme="majorEastAsia" w:cstheme="majorBidi"/>
          <w:color w:val="2F5496" w:themeColor="accent1" w:themeShade="BF"/>
          <w:sz w:val="22"/>
          <w:szCs w:val="22"/>
        </w:rPr>
      </w:pPr>
      <w:r w:rsidRPr="00A5637B">
        <w:rPr>
          <w:sz w:val="22"/>
          <w:szCs w:val="22"/>
        </w:rPr>
        <w:br w:type="page"/>
      </w:r>
    </w:p>
    <w:p w14:paraId="4570FC91" w14:textId="77777777" w:rsidR="001F6F20" w:rsidRPr="00A5637B" w:rsidRDefault="001F6F20" w:rsidP="0036750F">
      <w:pPr>
        <w:spacing w:after="0" w:line="259" w:lineRule="auto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lastRenderedPageBreak/>
        <w:t>Ce cahier des charges est établi par la CNEAC. Le but essentiel est d’aider l’organisateur à mettre sur pied un sélectif dans les meilleures conditions.</w:t>
      </w:r>
    </w:p>
    <w:p w14:paraId="1A961667" w14:textId="77777777" w:rsidR="001F6F20" w:rsidRPr="00A5637B" w:rsidRDefault="001F6F20" w:rsidP="0036750F">
      <w:pPr>
        <w:spacing w:after="0" w:line="259" w:lineRule="auto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L’organisateur s’engage à respecter le présent cahier des charges.</w:t>
      </w:r>
    </w:p>
    <w:p w14:paraId="0AE62B16" w14:textId="77777777" w:rsidR="001F6F20" w:rsidRPr="00A5637B" w:rsidRDefault="001F6F20" w:rsidP="0036750F">
      <w:pPr>
        <w:spacing w:after="0" w:line="259" w:lineRule="auto"/>
        <w:rPr>
          <w:rFonts w:cs="Arial"/>
          <w:sz w:val="22"/>
          <w:szCs w:val="22"/>
          <w:lang w:eastAsia="en-US"/>
        </w:rPr>
      </w:pPr>
    </w:p>
    <w:p w14:paraId="3B0FB147" w14:textId="77777777" w:rsidR="001F6F20" w:rsidRPr="009944D9" w:rsidRDefault="003673C3" w:rsidP="00EB64B7">
      <w:pPr>
        <w:pStyle w:val="Paragraphedeliste"/>
        <w:numPr>
          <w:ilvl w:val="0"/>
          <w:numId w:val="18"/>
        </w:numPr>
        <w:spacing w:after="160" w:line="259" w:lineRule="auto"/>
        <w:jc w:val="both"/>
        <w:outlineLvl w:val="0"/>
        <w:rPr>
          <w:rFonts w:cs="Arial"/>
          <w:b/>
          <w:bCs/>
          <w:sz w:val="22"/>
          <w:szCs w:val="22"/>
          <w:lang w:eastAsia="en-US"/>
        </w:rPr>
      </w:pPr>
      <w:bookmarkStart w:id="3" w:name="_Toc144472547"/>
      <w:r w:rsidRPr="009944D9">
        <w:rPr>
          <w:rFonts w:cs="Arial"/>
          <w:b/>
          <w:bCs/>
          <w:sz w:val="22"/>
          <w:szCs w:val="22"/>
          <w:lang w:eastAsia="en-US"/>
        </w:rPr>
        <w:t>Généralités</w:t>
      </w:r>
      <w:bookmarkEnd w:id="3"/>
      <w:r w:rsidR="00700B04" w:rsidRPr="009944D9">
        <w:rPr>
          <w:rFonts w:cs="Arial"/>
          <w:b/>
          <w:bCs/>
          <w:sz w:val="22"/>
          <w:szCs w:val="22"/>
          <w:lang w:eastAsia="en-US"/>
        </w:rPr>
        <w:t xml:space="preserve"> </w:t>
      </w:r>
    </w:p>
    <w:p w14:paraId="6410B2CE" w14:textId="77777777" w:rsidR="00700B04" w:rsidRPr="00A5637B" w:rsidRDefault="00700B04" w:rsidP="00700B04">
      <w:pPr>
        <w:pStyle w:val="Paragraphedeliste"/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</w:p>
    <w:p w14:paraId="6FA863A5" w14:textId="77777777" w:rsidR="001F6F20" w:rsidRPr="00A5637B" w:rsidRDefault="001F6F20" w:rsidP="00EB64B7">
      <w:pPr>
        <w:pStyle w:val="Paragraphedeliste"/>
        <w:numPr>
          <w:ilvl w:val="1"/>
          <w:numId w:val="37"/>
        </w:numPr>
        <w:spacing w:after="160" w:line="259" w:lineRule="auto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4" w:name="_Toc144472548"/>
      <w:r w:rsidRPr="00A5637B">
        <w:rPr>
          <w:rFonts w:cs="Arial"/>
          <w:b/>
          <w:bCs/>
          <w:sz w:val="22"/>
          <w:szCs w:val="22"/>
          <w:lang w:eastAsia="en-US"/>
        </w:rPr>
        <w:t>Organisateur</w:t>
      </w:r>
      <w:bookmarkEnd w:id="4"/>
    </w:p>
    <w:p w14:paraId="2A03B6D7" w14:textId="77777777" w:rsidR="001F6F20" w:rsidRPr="00A5637B" w:rsidRDefault="001F6F20" w:rsidP="00754B3A">
      <w:pPr>
        <w:pStyle w:val="Paragraphedeliste"/>
        <w:numPr>
          <w:ilvl w:val="0"/>
          <w:numId w:val="1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La série de trois sélectifs est organisée dans le cadre des concours inscrits au calendrier de l’année et coordonnée par le GTA de la CNEAC.</w:t>
      </w:r>
    </w:p>
    <w:p w14:paraId="6B8A205B" w14:textId="77777777" w:rsidR="001F6F20" w:rsidRPr="00A5637B" w:rsidRDefault="001F6F20" w:rsidP="00754B3A">
      <w:pPr>
        <w:pStyle w:val="Paragraphedeliste"/>
        <w:numPr>
          <w:ilvl w:val="0"/>
          <w:numId w:val="1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L’organisation logistique de chaque sélectif de la série est confiée à un club ou à une territoriale.</w:t>
      </w:r>
    </w:p>
    <w:p w14:paraId="2D08437D" w14:textId="77777777" w:rsidR="00700B04" w:rsidRPr="00A5637B" w:rsidRDefault="00700B04" w:rsidP="00700B04">
      <w:pPr>
        <w:pStyle w:val="Paragraphedeliste"/>
        <w:spacing w:after="160" w:line="259" w:lineRule="auto"/>
        <w:ind w:left="1440"/>
        <w:jc w:val="both"/>
        <w:rPr>
          <w:rFonts w:cs="Arial"/>
          <w:sz w:val="22"/>
          <w:szCs w:val="22"/>
          <w:lang w:eastAsia="en-US"/>
        </w:rPr>
      </w:pPr>
    </w:p>
    <w:p w14:paraId="3111D2C6" w14:textId="77777777" w:rsidR="001F6F20" w:rsidRPr="00A5637B" w:rsidRDefault="001F6F20" w:rsidP="00EB64B7">
      <w:pPr>
        <w:pStyle w:val="Paragraphedeliste"/>
        <w:numPr>
          <w:ilvl w:val="1"/>
          <w:numId w:val="37"/>
        </w:numPr>
        <w:spacing w:after="160" w:line="259" w:lineRule="auto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5" w:name="_Toc144472549"/>
      <w:r w:rsidRPr="00A5637B">
        <w:rPr>
          <w:rFonts w:cs="Arial"/>
          <w:b/>
          <w:bCs/>
          <w:sz w:val="22"/>
          <w:szCs w:val="22"/>
          <w:lang w:eastAsia="en-US"/>
        </w:rPr>
        <w:t>Officiels</w:t>
      </w:r>
      <w:bookmarkEnd w:id="5"/>
    </w:p>
    <w:p w14:paraId="13CFD0E5" w14:textId="77777777" w:rsidR="001F6F20" w:rsidRPr="00A5637B" w:rsidRDefault="001F6F20" w:rsidP="00754B3A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Le terme « officiels » correspond aux personnes suivantes :</w:t>
      </w:r>
    </w:p>
    <w:p w14:paraId="268DA84D" w14:textId="77777777" w:rsidR="001F6F20" w:rsidRPr="009944D9" w:rsidRDefault="001F6F20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 xml:space="preserve">les </w:t>
      </w:r>
      <w:r w:rsidR="00812C66" w:rsidRPr="009944D9">
        <w:rPr>
          <w:rFonts w:cs="Arial"/>
          <w:sz w:val="22"/>
          <w:szCs w:val="22"/>
          <w:lang w:eastAsia="en-US"/>
        </w:rPr>
        <w:t>trois</w:t>
      </w:r>
      <w:r w:rsidRPr="009944D9">
        <w:rPr>
          <w:rFonts w:cs="Arial"/>
          <w:sz w:val="22"/>
          <w:szCs w:val="22"/>
          <w:lang w:eastAsia="en-US"/>
        </w:rPr>
        <w:t xml:space="preserve"> juges composant le jury (cf. § 2.2);</w:t>
      </w:r>
    </w:p>
    <w:p w14:paraId="237E53E9" w14:textId="77777777" w:rsidR="001F6F20" w:rsidRPr="009944D9" w:rsidRDefault="001F6F20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le responsable du GTA</w:t>
      </w:r>
      <w:r w:rsidR="00812C66" w:rsidRPr="009944D9">
        <w:rPr>
          <w:rFonts w:cs="Arial"/>
          <w:sz w:val="22"/>
          <w:szCs w:val="22"/>
          <w:lang w:eastAsia="en-US"/>
        </w:rPr>
        <w:t xml:space="preserve"> ou son représentant</w:t>
      </w:r>
      <w:r w:rsidRPr="009944D9">
        <w:rPr>
          <w:rFonts w:cs="Arial"/>
          <w:sz w:val="22"/>
          <w:szCs w:val="22"/>
          <w:lang w:eastAsia="en-US"/>
        </w:rPr>
        <w:t>;</w:t>
      </w:r>
    </w:p>
    <w:p w14:paraId="4065E57D" w14:textId="77777777" w:rsidR="001F6F20" w:rsidRPr="009944D9" w:rsidRDefault="001F6F20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le correspondant des sélectifs EO-AWC désigné par le GTA</w:t>
      </w:r>
      <w:r w:rsidR="00812C66" w:rsidRPr="009944D9">
        <w:rPr>
          <w:rFonts w:cs="Arial"/>
          <w:sz w:val="22"/>
          <w:szCs w:val="22"/>
          <w:lang w:eastAsia="en-US"/>
        </w:rPr>
        <w:t xml:space="preserve"> ou son représentant</w:t>
      </w:r>
      <w:r w:rsidRPr="009944D9">
        <w:rPr>
          <w:rFonts w:cs="Arial"/>
          <w:sz w:val="22"/>
          <w:szCs w:val="22"/>
          <w:lang w:eastAsia="en-US"/>
        </w:rPr>
        <w:t>;</w:t>
      </w:r>
    </w:p>
    <w:p w14:paraId="2021D011" w14:textId="77777777" w:rsidR="001F6F20" w:rsidRPr="00A5637B" w:rsidRDefault="001F6F20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le correspondant en charge de la retransmission vidéo.</w:t>
      </w:r>
    </w:p>
    <w:p w14:paraId="4C37E5FB" w14:textId="77777777" w:rsidR="00700B04" w:rsidRPr="00A5637B" w:rsidRDefault="00700B04" w:rsidP="00700B04">
      <w:pPr>
        <w:pStyle w:val="Paragraphedeliste"/>
        <w:spacing w:after="160" w:line="259" w:lineRule="auto"/>
        <w:ind w:left="1800"/>
        <w:jc w:val="both"/>
        <w:rPr>
          <w:rFonts w:cs="Arial"/>
          <w:sz w:val="22"/>
          <w:szCs w:val="22"/>
          <w:lang w:eastAsia="en-US"/>
        </w:rPr>
      </w:pPr>
    </w:p>
    <w:p w14:paraId="177EA4CE" w14:textId="77777777" w:rsidR="001F6F20" w:rsidRPr="00A5637B" w:rsidRDefault="001F6F20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6" w:name="_Toc144472550"/>
      <w:r w:rsidRPr="00A5637B">
        <w:rPr>
          <w:rFonts w:cs="Arial"/>
          <w:b/>
          <w:bCs/>
          <w:sz w:val="22"/>
          <w:szCs w:val="22"/>
          <w:lang w:eastAsia="en-US"/>
        </w:rPr>
        <w:t>Comité d’organisation</w:t>
      </w:r>
      <w:bookmarkEnd w:id="6"/>
    </w:p>
    <w:p w14:paraId="70852569" w14:textId="77777777" w:rsidR="001F6F20" w:rsidRPr="00A5637B" w:rsidRDefault="001F6F20" w:rsidP="00754B3A">
      <w:pPr>
        <w:pStyle w:val="Paragraphedeliste"/>
        <w:numPr>
          <w:ilvl w:val="0"/>
          <w:numId w:val="2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 xml:space="preserve">Pour chaque sélectif, il </w:t>
      </w:r>
      <w:r w:rsidR="00812C66">
        <w:rPr>
          <w:rFonts w:cs="Arial"/>
          <w:sz w:val="22"/>
          <w:szCs w:val="22"/>
          <w:lang w:eastAsia="en-US"/>
        </w:rPr>
        <w:t>est</w:t>
      </w:r>
      <w:r w:rsidRPr="00A5637B">
        <w:rPr>
          <w:rFonts w:cs="Arial"/>
          <w:sz w:val="22"/>
          <w:szCs w:val="22"/>
          <w:lang w:eastAsia="en-US"/>
        </w:rPr>
        <w:t xml:space="preserve"> constitué un comité d’organisation constitué de la façon suivante :</w:t>
      </w:r>
    </w:p>
    <w:p w14:paraId="3EF91E49" w14:textId="77777777" w:rsidR="001F6F20" w:rsidRPr="009944D9" w:rsidRDefault="00F44BC8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l</w:t>
      </w:r>
      <w:r w:rsidR="001F6F20" w:rsidRPr="009944D9">
        <w:rPr>
          <w:rFonts w:cs="Arial"/>
          <w:sz w:val="22"/>
          <w:szCs w:val="22"/>
          <w:lang w:eastAsia="en-US"/>
        </w:rPr>
        <w:t>e ou la président</w:t>
      </w:r>
      <w:r w:rsidRPr="009944D9">
        <w:rPr>
          <w:rFonts w:cs="Arial"/>
          <w:sz w:val="22"/>
          <w:szCs w:val="22"/>
          <w:lang w:eastAsia="en-US"/>
        </w:rPr>
        <w:t>(e) du club organisateur ou de la territoriale ou son représentant dûment mandaté (obligatoire) ;</w:t>
      </w:r>
    </w:p>
    <w:p w14:paraId="760BBB25" w14:textId="77777777" w:rsidR="00812C66" w:rsidRPr="009944D9" w:rsidRDefault="00812C66" w:rsidP="00812C66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un responsable hygiène et sécurité (obligatoire) ;</w:t>
      </w:r>
    </w:p>
    <w:p w14:paraId="3B177879" w14:textId="77777777" w:rsidR="00812C66" w:rsidRPr="009944D9" w:rsidRDefault="00812C66" w:rsidP="00812C66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le correspondant des sélectifs EO-AWC (obligatoire).</w:t>
      </w:r>
    </w:p>
    <w:p w14:paraId="0E758184" w14:textId="77777777" w:rsidR="00812C66" w:rsidRPr="009944D9" w:rsidRDefault="00812C66" w:rsidP="00C47F56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 xml:space="preserve">un responsable </w:t>
      </w:r>
      <w:r w:rsidR="00C47F56" w:rsidRPr="009944D9">
        <w:rPr>
          <w:rFonts w:cs="Arial"/>
          <w:sz w:val="22"/>
          <w:szCs w:val="22"/>
          <w:lang w:eastAsia="en-US"/>
        </w:rPr>
        <w:t xml:space="preserve">des </w:t>
      </w:r>
      <w:r w:rsidRPr="009944D9">
        <w:rPr>
          <w:rFonts w:cs="Arial"/>
          <w:sz w:val="22"/>
          <w:szCs w:val="22"/>
          <w:lang w:eastAsia="en-US"/>
        </w:rPr>
        <w:t>finances habilité à signer les chèques et à établir le budget prévisionnel (obligatoire) ;</w:t>
      </w:r>
    </w:p>
    <w:p w14:paraId="4CF66A56" w14:textId="77777777" w:rsidR="00F44BC8" w:rsidRPr="009944D9" w:rsidRDefault="00F44BC8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le responsable du GTA</w:t>
      </w:r>
      <w:r w:rsidR="00C47F56" w:rsidRPr="009944D9">
        <w:rPr>
          <w:rFonts w:cs="Arial"/>
          <w:sz w:val="22"/>
          <w:szCs w:val="22"/>
          <w:lang w:eastAsia="en-US"/>
        </w:rPr>
        <w:t xml:space="preserve"> ou le responsable événements de la CNEAC</w:t>
      </w:r>
      <w:r w:rsidRPr="009944D9">
        <w:rPr>
          <w:rFonts w:cs="Arial"/>
          <w:sz w:val="22"/>
          <w:szCs w:val="22"/>
          <w:lang w:eastAsia="en-US"/>
        </w:rPr>
        <w:t xml:space="preserve"> représentant le président de la CNEAC ;</w:t>
      </w:r>
    </w:p>
    <w:p w14:paraId="245A46BA" w14:textId="77777777" w:rsidR="00F44BC8" w:rsidRPr="009944D9" w:rsidRDefault="00F44BC8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 xml:space="preserve">un responsable </w:t>
      </w:r>
      <w:r w:rsidR="00C47F56" w:rsidRPr="009944D9">
        <w:rPr>
          <w:rFonts w:cs="Arial"/>
          <w:sz w:val="22"/>
          <w:szCs w:val="22"/>
          <w:lang w:eastAsia="en-US"/>
        </w:rPr>
        <w:t xml:space="preserve">de la </w:t>
      </w:r>
      <w:r w:rsidRPr="009944D9">
        <w:rPr>
          <w:rFonts w:cs="Arial"/>
          <w:sz w:val="22"/>
          <w:szCs w:val="22"/>
          <w:lang w:eastAsia="en-US"/>
        </w:rPr>
        <w:t>communication, image, sonorisation, commentaires, annonces et reportage ;</w:t>
      </w:r>
    </w:p>
    <w:p w14:paraId="36580D1C" w14:textId="77777777" w:rsidR="00F44BC8" w:rsidRPr="00A5637B" w:rsidRDefault="00F44BC8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un responsable accueil concurrents, officiels, presse, partenaires,</w:t>
      </w:r>
      <w:r w:rsidRPr="00A5637B">
        <w:rPr>
          <w:rFonts w:cs="Arial"/>
          <w:sz w:val="22"/>
          <w:szCs w:val="22"/>
          <w:lang w:eastAsia="en-US"/>
        </w:rPr>
        <w:t xml:space="preserve"> public ;</w:t>
      </w:r>
    </w:p>
    <w:p w14:paraId="6AFBC635" w14:textId="77777777" w:rsidR="00700B04" w:rsidRDefault="00F44BC8" w:rsidP="00812C66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un responsable restauration, buvette</w:t>
      </w:r>
      <w:r w:rsidR="00812C66">
        <w:rPr>
          <w:rFonts w:cs="Arial"/>
          <w:sz w:val="22"/>
          <w:szCs w:val="22"/>
          <w:lang w:eastAsia="en-US"/>
        </w:rPr>
        <w:t>.</w:t>
      </w:r>
    </w:p>
    <w:p w14:paraId="57EFD3B1" w14:textId="77777777" w:rsidR="00812C66" w:rsidRPr="00812C66" w:rsidRDefault="00812C66" w:rsidP="00812C66">
      <w:pPr>
        <w:pStyle w:val="Paragraphedeliste"/>
        <w:spacing w:after="160" w:line="259" w:lineRule="auto"/>
        <w:ind w:left="1800"/>
        <w:jc w:val="both"/>
        <w:rPr>
          <w:rFonts w:cs="Arial"/>
          <w:sz w:val="22"/>
          <w:szCs w:val="22"/>
          <w:lang w:eastAsia="en-US"/>
        </w:rPr>
      </w:pPr>
    </w:p>
    <w:p w14:paraId="269911A2" w14:textId="77777777" w:rsidR="001F6F20" w:rsidRPr="00A5637B" w:rsidRDefault="00F44BC8" w:rsidP="00754B3A">
      <w:pPr>
        <w:pStyle w:val="Paragraphedeliste"/>
        <w:numPr>
          <w:ilvl w:val="0"/>
          <w:numId w:val="2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Le comité d’organisation se charge de :</w:t>
      </w:r>
    </w:p>
    <w:p w14:paraId="59462FA5" w14:textId="77777777" w:rsidR="00F44BC8" w:rsidRPr="009944D9" w:rsidRDefault="00F44BC8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 xml:space="preserve">l’inscription du sélectif au calendrier des manifestations canines </w:t>
      </w:r>
      <w:r w:rsidRPr="009944D9">
        <w:rPr>
          <w:rFonts w:cs="Arial"/>
          <w:sz w:val="22"/>
          <w:szCs w:val="22"/>
          <w:lang w:eastAsia="en-US"/>
        </w:rPr>
        <w:t>de l’association territoriale </w:t>
      </w:r>
      <w:r w:rsidR="00C47F56" w:rsidRPr="009944D9">
        <w:rPr>
          <w:rFonts w:cs="Arial"/>
          <w:sz w:val="22"/>
          <w:szCs w:val="22"/>
          <w:lang w:eastAsia="en-US"/>
        </w:rPr>
        <w:t xml:space="preserve">canine </w:t>
      </w:r>
      <w:r w:rsidRPr="009944D9">
        <w:rPr>
          <w:rFonts w:cs="Arial"/>
          <w:sz w:val="22"/>
          <w:szCs w:val="22"/>
          <w:lang w:eastAsia="en-US"/>
        </w:rPr>
        <w:t>dont dépend le club ;</w:t>
      </w:r>
    </w:p>
    <w:p w14:paraId="749EA4D4" w14:textId="77777777" w:rsidR="00F44BC8" w:rsidRPr="00A5637B" w:rsidRDefault="00F44BC8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la recherche d’infrastructures nécessaires à l’organisation du sélectif ;</w:t>
      </w:r>
    </w:p>
    <w:p w14:paraId="05265BB2" w14:textId="77777777" w:rsidR="00F44BC8" w:rsidRPr="00A5637B" w:rsidRDefault="00F44BC8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 xml:space="preserve">la mise en place des ressources humaines nécessaires </w:t>
      </w:r>
      <w:r w:rsidR="00C47F56">
        <w:rPr>
          <w:rFonts w:cs="Arial"/>
          <w:sz w:val="22"/>
          <w:szCs w:val="22"/>
          <w:lang w:eastAsia="en-US"/>
        </w:rPr>
        <w:t>au</w:t>
      </w:r>
      <w:r w:rsidRPr="00A5637B">
        <w:rPr>
          <w:rFonts w:cs="Arial"/>
          <w:sz w:val="22"/>
          <w:szCs w:val="22"/>
          <w:lang w:eastAsia="en-US"/>
        </w:rPr>
        <w:t xml:space="preserve"> bon déroulement </w:t>
      </w:r>
      <w:r w:rsidR="00C47F56">
        <w:rPr>
          <w:rFonts w:cs="Arial"/>
          <w:sz w:val="22"/>
          <w:szCs w:val="22"/>
          <w:lang w:eastAsia="en-US"/>
        </w:rPr>
        <w:t xml:space="preserve">de l’événement </w:t>
      </w:r>
      <w:r w:rsidRPr="00A5637B">
        <w:rPr>
          <w:rFonts w:cs="Arial"/>
          <w:sz w:val="22"/>
          <w:szCs w:val="22"/>
          <w:lang w:eastAsia="en-US"/>
        </w:rPr>
        <w:t>(personnels affectés aux différents postes) ;</w:t>
      </w:r>
    </w:p>
    <w:p w14:paraId="2B9866C0" w14:textId="77777777" w:rsidR="00F44BC8" w:rsidRPr="00A5637B" w:rsidRDefault="00F44BC8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lastRenderedPageBreak/>
        <w:t>la mise à disposition des ressources techniques nécessaires (agrès d’agility, surface de ring, ch</w:t>
      </w:r>
      <w:r w:rsidR="00A82809" w:rsidRPr="00A5637B">
        <w:rPr>
          <w:rFonts w:cs="Arial"/>
          <w:sz w:val="22"/>
          <w:szCs w:val="22"/>
          <w:lang w:eastAsia="en-US"/>
        </w:rPr>
        <w:t>r</w:t>
      </w:r>
      <w:r w:rsidRPr="00A5637B">
        <w:rPr>
          <w:rFonts w:cs="Arial"/>
          <w:sz w:val="22"/>
          <w:szCs w:val="22"/>
          <w:lang w:eastAsia="en-US"/>
        </w:rPr>
        <w:t>onométrage électronique, barrières de police ou autre moyen de clôture, tribunes, podiums, décoration, fleurs, arbustes, banderoles, sonorisation, sanitaires, etc.) ;</w:t>
      </w:r>
    </w:p>
    <w:p w14:paraId="10AA983D" w14:textId="77777777" w:rsidR="00754B3A" w:rsidRPr="00A5637B" w:rsidRDefault="00754B3A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la recherche de partenariats locaux dans les domaines administratifs et commerciaux : conseil général, conseil régional, mairie, industriels, commerçants, artisans ;</w:t>
      </w:r>
    </w:p>
    <w:p w14:paraId="7B9F1062" w14:textId="77777777" w:rsidR="00754B3A" w:rsidRPr="00A5637B" w:rsidRDefault="00754B3A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la gestion de la buvette et de la restauration, etc. ;</w:t>
      </w:r>
    </w:p>
    <w:p w14:paraId="20447098" w14:textId="77777777" w:rsidR="00754B3A" w:rsidRDefault="00754B3A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l’organisation de l’hébergement et de la restauration des officiels (cf. § 1.2).</w:t>
      </w:r>
    </w:p>
    <w:p w14:paraId="7CA04DC2" w14:textId="77777777" w:rsidR="00C47F56" w:rsidRPr="00A5637B" w:rsidRDefault="00C47F56" w:rsidP="00C47F56">
      <w:pPr>
        <w:pStyle w:val="Paragraphedeliste"/>
        <w:spacing w:after="160" w:line="259" w:lineRule="auto"/>
        <w:ind w:left="1800"/>
        <w:jc w:val="both"/>
        <w:rPr>
          <w:rFonts w:cs="Arial"/>
          <w:sz w:val="22"/>
          <w:szCs w:val="22"/>
          <w:lang w:eastAsia="en-US"/>
        </w:rPr>
      </w:pPr>
    </w:p>
    <w:p w14:paraId="2CD403D0" w14:textId="77777777" w:rsidR="00754B3A" w:rsidRPr="00A5637B" w:rsidRDefault="00754B3A" w:rsidP="00754B3A">
      <w:pPr>
        <w:pStyle w:val="Paragraphedeliste"/>
        <w:numPr>
          <w:ilvl w:val="0"/>
          <w:numId w:val="2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La gestion des engagements s’effectue au moyen du système de gestion en ligne de la CNEAC :</w:t>
      </w:r>
    </w:p>
    <w:p w14:paraId="5CA3119C" w14:textId="77777777" w:rsidR="00754B3A" w:rsidRPr="00A5637B" w:rsidRDefault="00754B3A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les engagements sont encaissés directement par le club organisateur ;</w:t>
      </w:r>
    </w:p>
    <w:p w14:paraId="76E77FB6" w14:textId="77777777" w:rsidR="00754B3A" w:rsidRPr="009944D9" w:rsidRDefault="00754B3A" w:rsidP="00754B3A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 xml:space="preserve">la liste principale, la liste d’attente et la suppression des demandes </w:t>
      </w:r>
      <w:r w:rsidRPr="009944D9">
        <w:rPr>
          <w:rFonts w:cs="Arial"/>
          <w:sz w:val="22"/>
          <w:szCs w:val="22"/>
          <w:lang w:eastAsia="en-US"/>
        </w:rPr>
        <w:t>d’engagement sont gérées par le correspondant des sélectifs</w:t>
      </w:r>
      <w:r w:rsidR="00C47F56" w:rsidRPr="009944D9">
        <w:rPr>
          <w:rFonts w:cs="Arial"/>
          <w:sz w:val="22"/>
          <w:szCs w:val="22"/>
          <w:lang w:eastAsia="en-US"/>
        </w:rPr>
        <w:t xml:space="preserve"> EO-AWC</w:t>
      </w:r>
      <w:r w:rsidRPr="009944D9">
        <w:rPr>
          <w:rFonts w:cs="Arial"/>
          <w:sz w:val="22"/>
          <w:szCs w:val="22"/>
          <w:lang w:eastAsia="en-US"/>
        </w:rPr>
        <w:t>, selon une procédure globale et commune aux trois sélectifs (cf. règlement). A cette fin, le club organisateur devra autoriser le correspondant des sélectifs à jouer le rôle « organisateur » dans son espace CNEAC et cela pour au moins la période s’étendant de l’ouverture des inscriptions jusqu’au sélectif correspondant.</w:t>
      </w:r>
    </w:p>
    <w:p w14:paraId="2A1B547E" w14:textId="77777777" w:rsidR="003673C3" w:rsidRPr="00A5637B" w:rsidRDefault="003673C3" w:rsidP="00700B04">
      <w:pPr>
        <w:pStyle w:val="Paragraphedeliste"/>
        <w:spacing w:after="160" w:line="259" w:lineRule="auto"/>
        <w:ind w:left="1800"/>
        <w:jc w:val="both"/>
        <w:rPr>
          <w:rFonts w:cs="Arial"/>
          <w:sz w:val="22"/>
          <w:szCs w:val="22"/>
          <w:lang w:eastAsia="en-US"/>
        </w:rPr>
      </w:pPr>
    </w:p>
    <w:p w14:paraId="7585247C" w14:textId="77777777" w:rsidR="00B63047" w:rsidRDefault="00B63047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7" w:name="_Toc144472551"/>
      <w:r w:rsidRPr="00A5637B">
        <w:rPr>
          <w:rFonts w:cs="Arial"/>
          <w:b/>
          <w:bCs/>
          <w:sz w:val="22"/>
          <w:szCs w:val="22"/>
          <w:lang w:eastAsia="en-US"/>
        </w:rPr>
        <w:t>Gestion financière</w:t>
      </w:r>
      <w:bookmarkEnd w:id="7"/>
    </w:p>
    <w:p w14:paraId="0FD5AA87" w14:textId="77777777" w:rsidR="003037E0" w:rsidRPr="00A5637B" w:rsidRDefault="003037E0" w:rsidP="003037E0">
      <w:pPr>
        <w:pStyle w:val="Paragraphedeliste"/>
        <w:spacing w:after="160" w:line="259" w:lineRule="auto"/>
        <w:ind w:left="1440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</w:p>
    <w:p w14:paraId="12FBABBA" w14:textId="77777777" w:rsidR="00B63047" w:rsidRPr="00A5637B" w:rsidRDefault="00B63047" w:rsidP="00EB64B7">
      <w:pPr>
        <w:pStyle w:val="Paragraphedeliste"/>
        <w:numPr>
          <w:ilvl w:val="2"/>
          <w:numId w:val="37"/>
        </w:numPr>
        <w:spacing w:after="160" w:line="259" w:lineRule="auto"/>
        <w:jc w:val="both"/>
        <w:outlineLvl w:val="2"/>
        <w:rPr>
          <w:rFonts w:cs="Arial"/>
          <w:b/>
          <w:bCs/>
          <w:sz w:val="22"/>
          <w:szCs w:val="22"/>
          <w:lang w:eastAsia="en-US"/>
        </w:rPr>
      </w:pPr>
      <w:bookmarkStart w:id="8" w:name="_Toc144472552"/>
      <w:r w:rsidRPr="00A5637B">
        <w:rPr>
          <w:rFonts w:cs="Arial"/>
          <w:b/>
          <w:bCs/>
          <w:sz w:val="22"/>
          <w:szCs w:val="22"/>
          <w:lang w:eastAsia="en-US"/>
        </w:rPr>
        <w:t>Frais pris en charge par la CNEAC</w:t>
      </w:r>
      <w:bookmarkEnd w:id="8"/>
    </w:p>
    <w:p w14:paraId="5BF7B844" w14:textId="77777777" w:rsidR="00B63047" w:rsidRPr="009944D9" w:rsidRDefault="00B63047" w:rsidP="00B63047">
      <w:pPr>
        <w:pStyle w:val="Paragraphedeliste"/>
        <w:numPr>
          <w:ilvl w:val="0"/>
          <w:numId w:val="23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 xml:space="preserve">Les frais de déplacement, d’hébergement et de restauration du responsable du GTA </w:t>
      </w:r>
      <w:r w:rsidR="00C47F56" w:rsidRPr="009944D9">
        <w:rPr>
          <w:rFonts w:cs="Arial"/>
          <w:sz w:val="22"/>
          <w:szCs w:val="22"/>
          <w:lang w:eastAsia="en-US"/>
        </w:rPr>
        <w:t xml:space="preserve">ou son représentant </w:t>
      </w:r>
      <w:r w:rsidRPr="009944D9">
        <w:rPr>
          <w:rFonts w:cs="Arial"/>
          <w:sz w:val="22"/>
          <w:szCs w:val="22"/>
          <w:lang w:eastAsia="en-US"/>
        </w:rPr>
        <w:t>sont payés par celui-ci et remboursés par la CNEAC sur justificatifs.</w:t>
      </w:r>
    </w:p>
    <w:p w14:paraId="4964DD4C" w14:textId="77777777" w:rsidR="00B63047" w:rsidRPr="009944D9" w:rsidRDefault="00B63047" w:rsidP="00B63047">
      <w:pPr>
        <w:pStyle w:val="Paragraphedeliste"/>
        <w:numPr>
          <w:ilvl w:val="0"/>
          <w:numId w:val="23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 xml:space="preserve">Les frais de déplacement, d’hébergement et de restauration des juges sont payés le jour-même du concours par l’organisateur, et sont remboursés par la CNEAC sous réserve de </w:t>
      </w:r>
      <w:r w:rsidR="00C47F56" w:rsidRPr="009944D9">
        <w:rPr>
          <w:rFonts w:cs="Arial"/>
          <w:sz w:val="22"/>
          <w:szCs w:val="22"/>
          <w:lang w:eastAsia="en-US"/>
        </w:rPr>
        <w:t xml:space="preserve">la </w:t>
      </w:r>
      <w:r w:rsidRPr="009944D9">
        <w:rPr>
          <w:rFonts w:cs="Arial"/>
          <w:sz w:val="22"/>
          <w:szCs w:val="22"/>
          <w:lang w:eastAsia="en-US"/>
        </w:rPr>
        <w:t>fourniture des justificatifs.</w:t>
      </w:r>
    </w:p>
    <w:p w14:paraId="3D8A8939" w14:textId="77777777" w:rsidR="00700B04" w:rsidRPr="009944D9" w:rsidRDefault="00700B04" w:rsidP="00700B04">
      <w:pPr>
        <w:pStyle w:val="Paragraphedeliste"/>
        <w:spacing w:after="160" w:line="259" w:lineRule="auto"/>
        <w:ind w:left="2160"/>
        <w:jc w:val="both"/>
        <w:rPr>
          <w:rFonts w:cs="Arial"/>
          <w:sz w:val="22"/>
          <w:szCs w:val="22"/>
          <w:lang w:eastAsia="en-US"/>
        </w:rPr>
      </w:pPr>
    </w:p>
    <w:p w14:paraId="06BF16AB" w14:textId="77777777" w:rsidR="00B63047" w:rsidRPr="009944D9" w:rsidRDefault="00B63047" w:rsidP="00EB64B7">
      <w:pPr>
        <w:pStyle w:val="Paragraphedeliste"/>
        <w:numPr>
          <w:ilvl w:val="2"/>
          <w:numId w:val="37"/>
        </w:numPr>
        <w:spacing w:after="160" w:line="259" w:lineRule="auto"/>
        <w:jc w:val="both"/>
        <w:outlineLvl w:val="2"/>
        <w:rPr>
          <w:rFonts w:cs="Arial"/>
          <w:b/>
          <w:bCs/>
          <w:sz w:val="22"/>
          <w:szCs w:val="22"/>
          <w:lang w:eastAsia="en-US"/>
        </w:rPr>
      </w:pPr>
      <w:bookmarkStart w:id="9" w:name="_Toc144472553"/>
      <w:r w:rsidRPr="009944D9">
        <w:rPr>
          <w:rFonts w:cs="Arial"/>
          <w:b/>
          <w:bCs/>
          <w:sz w:val="22"/>
          <w:szCs w:val="22"/>
          <w:lang w:eastAsia="en-US"/>
        </w:rPr>
        <w:t>Frais pris en charge par l’organisation</w:t>
      </w:r>
      <w:bookmarkEnd w:id="9"/>
    </w:p>
    <w:p w14:paraId="6BD5521E" w14:textId="77777777" w:rsidR="00B63047" w:rsidRPr="009944D9" w:rsidRDefault="00B63047" w:rsidP="0014247F">
      <w:pPr>
        <w:pStyle w:val="Paragraphedeliste"/>
        <w:numPr>
          <w:ilvl w:val="0"/>
          <w:numId w:val="24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 xml:space="preserve">L’organisateur prend en charge toutes les dépenses relatives à l’organisation </w:t>
      </w:r>
      <w:r w:rsidR="0014247F" w:rsidRPr="009944D9">
        <w:rPr>
          <w:rFonts w:cs="Arial"/>
          <w:sz w:val="22"/>
          <w:szCs w:val="22"/>
          <w:lang w:eastAsia="en-US"/>
        </w:rPr>
        <w:t xml:space="preserve">du sélectif (dont les frais de déplacement, d’hébergement et de restauration du correspondant des sélectifs </w:t>
      </w:r>
      <w:r w:rsidR="00C47F56" w:rsidRPr="009944D9">
        <w:rPr>
          <w:rFonts w:cs="Arial"/>
          <w:sz w:val="22"/>
          <w:szCs w:val="22"/>
          <w:lang w:eastAsia="en-US"/>
        </w:rPr>
        <w:t xml:space="preserve">EO-AWC </w:t>
      </w:r>
      <w:r w:rsidR="0014247F" w:rsidRPr="009944D9">
        <w:rPr>
          <w:rFonts w:cs="Arial"/>
          <w:sz w:val="22"/>
          <w:szCs w:val="22"/>
          <w:lang w:eastAsia="en-US"/>
        </w:rPr>
        <w:t>et du correspondant vidéo).</w:t>
      </w:r>
    </w:p>
    <w:p w14:paraId="71BC4B59" w14:textId="77777777" w:rsidR="0014247F" w:rsidRPr="00A5637B" w:rsidRDefault="0014247F" w:rsidP="0014247F">
      <w:pPr>
        <w:pStyle w:val="Paragraphedeliste"/>
        <w:numPr>
          <w:ilvl w:val="0"/>
          <w:numId w:val="24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Au plus tard le 1</w:t>
      </w:r>
      <w:r w:rsidRPr="009944D9">
        <w:rPr>
          <w:rFonts w:cs="Arial"/>
          <w:sz w:val="22"/>
          <w:szCs w:val="22"/>
          <w:vertAlign w:val="superscript"/>
          <w:lang w:eastAsia="en-US"/>
        </w:rPr>
        <w:t>er</w:t>
      </w:r>
      <w:r w:rsidRPr="009944D9">
        <w:rPr>
          <w:rFonts w:cs="Arial"/>
          <w:sz w:val="22"/>
          <w:szCs w:val="22"/>
          <w:lang w:eastAsia="en-US"/>
        </w:rPr>
        <w:t xml:space="preserve"> novembre de l’année précédant les sélectifs, l’organisateur établi</w:t>
      </w:r>
      <w:r w:rsidR="00972944" w:rsidRPr="009944D9">
        <w:rPr>
          <w:rFonts w:cs="Arial"/>
          <w:sz w:val="22"/>
          <w:szCs w:val="22"/>
          <w:lang w:eastAsia="en-US"/>
        </w:rPr>
        <w:t>t</w:t>
      </w:r>
      <w:r w:rsidRPr="009944D9">
        <w:rPr>
          <w:rFonts w:cs="Arial"/>
          <w:sz w:val="22"/>
          <w:szCs w:val="22"/>
          <w:lang w:eastAsia="en-US"/>
        </w:rPr>
        <w:t xml:space="preserve"> un budget prévisionnel détaillé. Il le soumet à la CNEAC, via le correspondant des sélectifs</w:t>
      </w:r>
      <w:r w:rsidR="00C47F56" w:rsidRPr="009944D9">
        <w:rPr>
          <w:rFonts w:cs="Arial"/>
          <w:sz w:val="22"/>
          <w:szCs w:val="22"/>
          <w:lang w:eastAsia="en-US"/>
        </w:rPr>
        <w:t xml:space="preserve"> EO-AWC</w:t>
      </w:r>
      <w:r w:rsidRPr="009944D9">
        <w:rPr>
          <w:rFonts w:cs="Arial"/>
          <w:sz w:val="22"/>
          <w:szCs w:val="22"/>
          <w:lang w:eastAsia="en-US"/>
        </w:rPr>
        <w:t>,</w:t>
      </w:r>
      <w:r w:rsidRPr="00A5637B">
        <w:rPr>
          <w:rFonts w:cs="Arial"/>
          <w:sz w:val="22"/>
          <w:szCs w:val="22"/>
          <w:lang w:eastAsia="en-US"/>
        </w:rPr>
        <w:t xml:space="preserve"> pour approbation et pour fixer ensemble le montant de l’engagement. </w:t>
      </w:r>
    </w:p>
    <w:p w14:paraId="5FA37850" w14:textId="77777777" w:rsidR="00A5637B" w:rsidRPr="00A5637B" w:rsidRDefault="00A5637B" w:rsidP="00700B04">
      <w:pPr>
        <w:pStyle w:val="Paragraphedeliste"/>
        <w:spacing w:after="160" w:line="259" w:lineRule="auto"/>
        <w:ind w:left="2160"/>
        <w:jc w:val="both"/>
        <w:rPr>
          <w:rFonts w:cs="Arial"/>
          <w:sz w:val="22"/>
          <w:szCs w:val="22"/>
          <w:lang w:eastAsia="en-US"/>
        </w:rPr>
      </w:pPr>
    </w:p>
    <w:p w14:paraId="1D4B6CF5" w14:textId="77777777" w:rsidR="00700B04" w:rsidRPr="00A5637B" w:rsidRDefault="00700B04" w:rsidP="00700B04">
      <w:pPr>
        <w:pStyle w:val="Paragraphedeliste"/>
        <w:spacing w:after="160" w:line="259" w:lineRule="auto"/>
        <w:ind w:left="2160"/>
        <w:jc w:val="both"/>
        <w:rPr>
          <w:rFonts w:cs="Arial"/>
          <w:sz w:val="22"/>
          <w:szCs w:val="22"/>
          <w:lang w:eastAsia="en-US"/>
        </w:rPr>
      </w:pPr>
    </w:p>
    <w:p w14:paraId="719FA8F3" w14:textId="77777777" w:rsidR="0014247F" w:rsidRPr="009944D9" w:rsidRDefault="0014247F" w:rsidP="00EB64B7">
      <w:pPr>
        <w:pStyle w:val="Paragraphedeliste"/>
        <w:numPr>
          <w:ilvl w:val="0"/>
          <w:numId w:val="37"/>
        </w:numPr>
        <w:spacing w:after="160" w:line="259" w:lineRule="auto"/>
        <w:jc w:val="both"/>
        <w:outlineLvl w:val="0"/>
        <w:rPr>
          <w:rFonts w:cs="Arial"/>
          <w:b/>
          <w:bCs/>
          <w:sz w:val="22"/>
          <w:szCs w:val="22"/>
          <w:lang w:eastAsia="en-US"/>
        </w:rPr>
      </w:pPr>
      <w:bookmarkStart w:id="10" w:name="_Toc144472554"/>
      <w:r w:rsidRPr="009944D9">
        <w:rPr>
          <w:rFonts w:cs="Arial"/>
          <w:b/>
          <w:bCs/>
          <w:sz w:val="22"/>
          <w:szCs w:val="22"/>
          <w:lang w:eastAsia="en-US"/>
        </w:rPr>
        <w:lastRenderedPageBreak/>
        <w:t>Préparatifs</w:t>
      </w:r>
      <w:r w:rsidR="003673C3" w:rsidRPr="009944D9">
        <w:rPr>
          <w:rFonts w:cs="Arial"/>
          <w:b/>
          <w:bCs/>
          <w:sz w:val="22"/>
          <w:szCs w:val="22"/>
          <w:lang w:eastAsia="en-US"/>
        </w:rPr>
        <w:t xml:space="preserve"> à la charge de la CNEAC</w:t>
      </w:r>
      <w:bookmarkEnd w:id="10"/>
    </w:p>
    <w:p w14:paraId="15216A17" w14:textId="77777777" w:rsidR="00700B04" w:rsidRPr="009944D9" w:rsidRDefault="00700B04" w:rsidP="00700B04">
      <w:pPr>
        <w:pStyle w:val="Paragraphedeliste"/>
        <w:spacing w:after="160" w:line="259" w:lineRule="auto"/>
        <w:jc w:val="both"/>
        <w:rPr>
          <w:rFonts w:cs="Arial"/>
          <w:b/>
          <w:bCs/>
          <w:sz w:val="22"/>
          <w:szCs w:val="22"/>
          <w:lang w:eastAsia="en-US"/>
        </w:rPr>
      </w:pPr>
    </w:p>
    <w:p w14:paraId="3DEFB8EA" w14:textId="77777777" w:rsidR="0014247F" w:rsidRPr="009944D9" w:rsidRDefault="0014247F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11" w:name="_Toc144472555"/>
      <w:r w:rsidRPr="009944D9">
        <w:rPr>
          <w:rFonts w:cs="Arial"/>
          <w:b/>
          <w:bCs/>
          <w:sz w:val="22"/>
          <w:szCs w:val="22"/>
          <w:lang w:eastAsia="en-US"/>
        </w:rPr>
        <w:t>Nombre de chiens</w:t>
      </w:r>
      <w:bookmarkEnd w:id="11"/>
    </w:p>
    <w:p w14:paraId="3095CA91" w14:textId="77777777" w:rsidR="0014247F" w:rsidRPr="009944D9" w:rsidRDefault="0014247F" w:rsidP="0014247F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Le quota d’accueil de chaque sélectif est fixé à 165 chiens.</w:t>
      </w:r>
    </w:p>
    <w:p w14:paraId="7D88E32E" w14:textId="77777777" w:rsidR="00700B04" w:rsidRPr="009944D9" w:rsidRDefault="00700B04" w:rsidP="0014247F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</w:p>
    <w:p w14:paraId="078058FF" w14:textId="77777777" w:rsidR="0014247F" w:rsidRPr="009944D9" w:rsidRDefault="0014247F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12" w:name="_Toc144472556"/>
      <w:r w:rsidRPr="009944D9">
        <w:rPr>
          <w:rFonts w:cs="Arial"/>
          <w:b/>
          <w:bCs/>
          <w:sz w:val="22"/>
          <w:szCs w:val="22"/>
          <w:lang w:eastAsia="en-US"/>
        </w:rPr>
        <w:t>Jury</w:t>
      </w:r>
      <w:bookmarkEnd w:id="12"/>
    </w:p>
    <w:p w14:paraId="61E2D6B9" w14:textId="77777777" w:rsidR="0014247F" w:rsidRPr="009944D9" w:rsidRDefault="0014247F" w:rsidP="00C47F56">
      <w:pPr>
        <w:pStyle w:val="Paragraphedeliste"/>
        <w:numPr>
          <w:ilvl w:val="0"/>
          <w:numId w:val="25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 xml:space="preserve">Le jury est composé de </w:t>
      </w:r>
      <w:r w:rsidR="00C47F56" w:rsidRPr="009944D9">
        <w:rPr>
          <w:rFonts w:cs="Arial"/>
          <w:sz w:val="22"/>
          <w:szCs w:val="22"/>
          <w:lang w:eastAsia="en-US"/>
        </w:rPr>
        <w:t>trois</w:t>
      </w:r>
      <w:r w:rsidRPr="009944D9">
        <w:rPr>
          <w:rFonts w:cs="Arial"/>
          <w:sz w:val="22"/>
          <w:szCs w:val="22"/>
          <w:lang w:eastAsia="en-US"/>
        </w:rPr>
        <w:t xml:space="preserve"> juges qualifiés, français ou étrangers.</w:t>
      </w:r>
    </w:p>
    <w:p w14:paraId="565457DD" w14:textId="77777777" w:rsidR="00F77CFA" w:rsidRPr="009944D9" w:rsidRDefault="00F77CFA" w:rsidP="00F77CFA">
      <w:pPr>
        <w:pStyle w:val="Paragraphedeliste"/>
        <w:numPr>
          <w:ilvl w:val="0"/>
          <w:numId w:val="25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La composition du jury est établie par la CNEAC.</w:t>
      </w:r>
    </w:p>
    <w:p w14:paraId="7CBB9F42" w14:textId="77777777" w:rsidR="00700B04" w:rsidRPr="009944D9" w:rsidRDefault="00700B04" w:rsidP="00700B04">
      <w:pPr>
        <w:pStyle w:val="Paragraphedeliste"/>
        <w:spacing w:after="160" w:line="259" w:lineRule="auto"/>
        <w:ind w:left="1440"/>
        <w:jc w:val="both"/>
        <w:rPr>
          <w:rFonts w:cs="Arial"/>
          <w:sz w:val="22"/>
          <w:szCs w:val="22"/>
          <w:lang w:eastAsia="en-US"/>
        </w:rPr>
      </w:pPr>
    </w:p>
    <w:p w14:paraId="44D9AF59" w14:textId="77777777" w:rsidR="0014247F" w:rsidRPr="009944D9" w:rsidRDefault="0014247F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13" w:name="_Toc144472557"/>
      <w:r w:rsidRPr="009944D9">
        <w:rPr>
          <w:rFonts w:cs="Arial"/>
          <w:b/>
          <w:bCs/>
          <w:sz w:val="22"/>
          <w:szCs w:val="22"/>
          <w:lang w:eastAsia="en-US"/>
        </w:rPr>
        <w:t>Invitations aux concurrents</w:t>
      </w:r>
      <w:bookmarkEnd w:id="13"/>
      <w:r w:rsidRPr="009944D9">
        <w:rPr>
          <w:rFonts w:cs="Arial"/>
          <w:b/>
          <w:bCs/>
          <w:sz w:val="22"/>
          <w:szCs w:val="22"/>
          <w:lang w:eastAsia="en-US"/>
        </w:rPr>
        <w:t xml:space="preserve"> </w:t>
      </w:r>
    </w:p>
    <w:p w14:paraId="6E28B349" w14:textId="77777777" w:rsidR="0014247F" w:rsidRPr="009944D9" w:rsidRDefault="0014247F" w:rsidP="0014247F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 xml:space="preserve">Au moins deux mois avant le premier sélectif, le correspondant des sélectifs </w:t>
      </w:r>
      <w:r w:rsidR="00C47F56" w:rsidRPr="009944D9">
        <w:rPr>
          <w:rFonts w:cs="Arial"/>
          <w:sz w:val="22"/>
          <w:szCs w:val="22"/>
          <w:lang w:eastAsia="en-US"/>
        </w:rPr>
        <w:t xml:space="preserve">EO-AWC </w:t>
      </w:r>
      <w:r w:rsidRPr="009944D9">
        <w:rPr>
          <w:rFonts w:cs="Arial"/>
          <w:sz w:val="22"/>
          <w:szCs w:val="22"/>
          <w:lang w:eastAsia="en-US"/>
        </w:rPr>
        <w:t xml:space="preserve">met en ligne </w:t>
      </w:r>
      <w:r w:rsidR="0090748E">
        <w:rPr>
          <w:rFonts w:cs="Arial"/>
          <w:sz w:val="22"/>
          <w:szCs w:val="22"/>
          <w:lang w:eastAsia="en-US"/>
        </w:rPr>
        <w:t>l’invitation</w:t>
      </w:r>
      <w:r w:rsidRPr="009944D9">
        <w:rPr>
          <w:rFonts w:cs="Arial"/>
          <w:sz w:val="22"/>
          <w:szCs w:val="22"/>
          <w:lang w:eastAsia="en-US"/>
        </w:rPr>
        <w:t xml:space="preserve">. </w:t>
      </w:r>
    </w:p>
    <w:p w14:paraId="2A72DC13" w14:textId="77777777" w:rsidR="0014247F" w:rsidRPr="00A5637B" w:rsidRDefault="0014247F" w:rsidP="0014247F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L’invitation comporte notamment :</w:t>
      </w:r>
    </w:p>
    <w:p w14:paraId="137195C1" w14:textId="77777777" w:rsidR="0014247F" w:rsidRPr="00A5637B" w:rsidRDefault="0014247F" w:rsidP="0014247F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le montant des frais d’engagement pour chaque sélectif ;</w:t>
      </w:r>
    </w:p>
    <w:p w14:paraId="078AC038" w14:textId="77777777" w:rsidR="0090748E" w:rsidRDefault="0014247F" w:rsidP="0014247F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le nom du correspondant et la modalité d’envoi des documents d’inscription</w:t>
      </w:r>
    </w:p>
    <w:p w14:paraId="70FCD32C" w14:textId="77777777" w:rsidR="0014247F" w:rsidRPr="00A5637B" w:rsidRDefault="0090748E" w:rsidP="0014247F">
      <w:pPr>
        <w:pStyle w:val="Paragraphedeliste"/>
        <w:numPr>
          <w:ilvl w:val="0"/>
          <w:numId w:val="2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une feuille d’engagement électronique</w:t>
      </w:r>
      <w:r w:rsidR="0014247F" w:rsidRPr="00A5637B">
        <w:rPr>
          <w:rFonts w:cs="Arial"/>
          <w:sz w:val="22"/>
          <w:szCs w:val="22"/>
          <w:lang w:eastAsia="en-US"/>
        </w:rPr>
        <w:t>.</w:t>
      </w:r>
    </w:p>
    <w:p w14:paraId="2E3E2CFB" w14:textId="77777777" w:rsidR="00700B04" w:rsidRPr="00A5637B" w:rsidRDefault="00700B04" w:rsidP="00700B04">
      <w:pPr>
        <w:pStyle w:val="Paragraphedeliste"/>
        <w:spacing w:after="160" w:line="259" w:lineRule="auto"/>
        <w:ind w:left="1800"/>
        <w:jc w:val="both"/>
        <w:rPr>
          <w:rFonts w:cs="Arial"/>
          <w:sz w:val="22"/>
          <w:szCs w:val="22"/>
          <w:lang w:eastAsia="en-US"/>
        </w:rPr>
      </w:pPr>
    </w:p>
    <w:p w14:paraId="2250658A" w14:textId="77777777" w:rsidR="0014247F" w:rsidRPr="00A5637B" w:rsidRDefault="0014247F" w:rsidP="00EB64B7">
      <w:pPr>
        <w:pStyle w:val="Paragraphedeliste"/>
        <w:numPr>
          <w:ilvl w:val="1"/>
          <w:numId w:val="37"/>
        </w:numPr>
        <w:spacing w:after="160" w:line="259" w:lineRule="auto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14" w:name="_Toc144472558"/>
      <w:r w:rsidRPr="00A5637B">
        <w:rPr>
          <w:rFonts w:cs="Arial"/>
          <w:b/>
          <w:bCs/>
          <w:sz w:val="22"/>
          <w:szCs w:val="22"/>
          <w:lang w:eastAsia="en-US"/>
        </w:rPr>
        <w:t>Engagements</w:t>
      </w:r>
      <w:bookmarkEnd w:id="14"/>
      <w:r w:rsidRPr="00A5637B">
        <w:rPr>
          <w:rFonts w:cs="Arial"/>
          <w:b/>
          <w:bCs/>
          <w:sz w:val="22"/>
          <w:szCs w:val="22"/>
          <w:lang w:eastAsia="en-US"/>
        </w:rPr>
        <w:t xml:space="preserve"> </w:t>
      </w:r>
    </w:p>
    <w:p w14:paraId="01541622" w14:textId="77777777" w:rsidR="0014247F" w:rsidRPr="009944D9" w:rsidRDefault="003673C3" w:rsidP="0014247F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La CNEAC</w:t>
      </w:r>
      <w:r w:rsidR="0014247F" w:rsidRPr="009944D9">
        <w:rPr>
          <w:rFonts w:cs="Arial"/>
          <w:sz w:val="22"/>
          <w:szCs w:val="22"/>
          <w:lang w:eastAsia="en-US"/>
        </w:rPr>
        <w:t xml:space="preserve"> établi</w:t>
      </w:r>
      <w:r w:rsidR="00972944" w:rsidRPr="009944D9">
        <w:rPr>
          <w:rFonts w:cs="Arial"/>
          <w:sz w:val="22"/>
          <w:szCs w:val="22"/>
          <w:lang w:eastAsia="en-US"/>
        </w:rPr>
        <w:t>t</w:t>
      </w:r>
      <w:r w:rsidR="0014247F" w:rsidRPr="009944D9">
        <w:rPr>
          <w:rFonts w:cs="Arial"/>
          <w:sz w:val="22"/>
          <w:szCs w:val="22"/>
          <w:lang w:eastAsia="en-US"/>
        </w:rPr>
        <w:t xml:space="preserve"> la liste des chiens acceptés pour le sélectif et la communique à l’organisateur un mois avant le sélectif.</w:t>
      </w:r>
    </w:p>
    <w:p w14:paraId="11E1D645" w14:textId="77777777" w:rsidR="00700B04" w:rsidRPr="009944D9" w:rsidRDefault="00700B04" w:rsidP="0014247F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</w:p>
    <w:p w14:paraId="1FE5C639" w14:textId="77777777" w:rsidR="00284C7F" w:rsidRPr="009944D9" w:rsidRDefault="0014247F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15" w:name="_Toc144472559"/>
      <w:r w:rsidRPr="009944D9">
        <w:rPr>
          <w:rFonts w:cs="Arial"/>
          <w:b/>
          <w:bCs/>
          <w:sz w:val="22"/>
          <w:szCs w:val="22"/>
          <w:lang w:eastAsia="en-US"/>
        </w:rPr>
        <w:t>Programme</w:t>
      </w:r>
      <w:bookmarkEnd w:id="15"/>
    </w:p>
    <w:p w14:paraId="4CF23DAE" w14:textId="77777777" w:rsidR="0014247F" w:rsidRPr="009944D9" w:rsidRDefault="0014247F" w:rsidP="00284C7F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 xml:space="preserve">Un programme horaire détaillé de la manifestation </w:t>
      </w:r>
      <w:r w:rsidR="00972944" w:rsidRPr="009944D9">
        <w:rPr>
          <w:rFonts w:cs="Arial"/>
          <w:sz w:val="22"/>
          <w:szCs w:val="22"/>
          <w:lang w:eastAsia="en-US"/>
        </w:rPr>
        <w:t>est</w:t>
      </w:r>
      <w:r w:rsidRPr="009944D9">
        <w:rPr>
          <w:rFonts w:cs="Arial"/>
          <w:sz w:val="22"/>
          <w:szCs w:val="22"/>
          <w:lang w:eastAsia="en-US"/>
        </w:rPr>
        <w:t xml:space="preserve"> établi par le correspondant des sélectifs</w:t>
      </w:r>
      <w:r w:rsidR="00972944" w:rsidRPr="009944D9">
        <w:rPr>
          <w:rFonts w:cs="Arial"/>
          <w:sz w:val="22"/>
          <w:szCs w:val="22"/>
          <w:lang w:eastAsia="en-US"/>
        </w:rPr>
        <w:t xml:space="preserve"> EO-AWC</w:t>
      </w:r>
      <w:r w:rsidRPr="009944D9">
        <w:rPr>
          <w:rFonts w:cs="Arial"/>
          <w:sz w:val="22"/>
          <w:szCs w:val="22"/>
          <w:lang w:eastAsia="en-US"/>
        </w:rPr>
        <w:t>, en concertation avec le comité d’organisation.</w:t>
      </w:r>
      <w:r w:rsidR="00284C7F" w:rsidRPr="009944D9">
        <w:rPr>
          <w:rFonts w:cs="Arial"/>
          <w:sz w:val="22"/>
          <w:szCs w:val="22"/>
          <w:lang w:eastAsia="en-US"/>
        </w:rPr>
        <w:t xml:space="preserve"> </w:t>
      </w:r>
      <w:r w:rsidRPr="009944D9">
        <w:rPr>
          <w:rFonts w:cs="Arial"/>
          <w:sz w:val="22"/>
          <w:szCs w:val="22"/>
          <w:lang w:eastAsia="en-US"/>
        </w:rPr>
        <w:t xml:space="preserve">Il </w:t>
      </w:r>
      <w:r w:rsidR="00972944" w:rsidRPr="009944D9">
        <w:rPr>
          <w:rFonts w:cs="Arial"/>
          <w:sz w:val="22"/>
          <w:szCs w:val="22"/>
          <w:lang w:eastAsia="en-US"/>
        </w:rPr>
        <w:t>est</w:t>
      </w:r>
      <w:r w:rsidRPr="009944D9">
        <w:rPr>
          <w:rFonts w:cs="Arial"/>
          <w:sz w:val="22"/>
          <w:szCs w:val="22"/>
          <w:lang w:eastAsia="en-US"/>
        </w:rPr>
        <w:t xml:space="preserve"> affiché sur place.</w:t>
      </w:r>
    </w:p>
    <w:p w14:paraId="04350A8D" w14:textId="77777777" w:rsidR="00700B04" w:rsidRDefault="00700B04" w:rsidP="00284C7F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</w:p>
    <w:p w14:paraId="01E28636" w14:textId="77777777" w:rsidR="009944D9" w:rsidRPr="009944D9" w:rsidRDefault="009944D9" w:rsidP="00284C7F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</w:p>
    <w:p w14:paraId="6A4387ED" w14:textId="77777777" w:rsidR="00284C7F" w:rsidRPr="009944D9" w:rsidRDefault="00284C7F" w:rsidP="00EB64B7">
      <w:pPr>
        <w:pStyle w:val="Paragraphedeliste"/>
        <w:numPr>
          <w:ilvl w:val="0"/>
          <w:numId w:val="37"/>
        </w:numPr>
        <w:spacing w:after="160" w:line="259" w:lineRule="auto"/>
        <w:jc w:val="both"/>
        <w:outlineLvl w:val="0"/>
        <w:rPr>
          <w:rFonts w:cs="Arial"/>
          <w:b/>
          <w:bCs/>
          <w:sz w:val="22"/>
          <w:szCs w:val="22"/>
          <w:lang w:eastAsia="en-US"/>
        </w:rPr>
      </w:pPr>
      <w:bookmarkStart w:id="16" w:name="_Toc144472560"/>
      <w:r w:rsidRPr="009944D9">
        <w:rPr>
          <w:rFonts w:cs="Arial"/>
          <w:b/>
          <w:bCs/>
          <w:sz w:val="22"/>
          <w:szCs w:val="22"/>
          <w:lang w:eastAsia="en-US"/>
        </w:rPr>
        <w:t>Lieu de la manifestation</w:t>
      </w:r>
      <w:bookmarkEnd w:id="16"/>
    </w:p>
    <w:p w14:paraId="3BC285C9" w14:textId="77777777" w:rsidR="00700B04" w:rsidRPr="009944D9" w:rsidRDefault="00700B04" w:rsidP="00700B04">
      <w:pPr>
        <w:pStyle w:val="Paragraphedeliste"/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</w:p>
    <w:p w14:paraId="30935613" w14:textId="77777777" w:rsidR="00284C7F" w:rsidRPr="00A5637B" w:rsidRDefault="00284C7F" w:rsidP="00284C7F">
      <w:pPr>
        <w:pStyle w:val="Paragraphedeliste"/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La manifestation</w:t>
      </w:r>
      <w:r w:rsidR="00972944" w:rsidRPr="009944D9">
        <w:rPr>
          <w:rFonts w:cs="Arial"/>
          <w:sz w:val="22"/>
          <w:szCs w:val="22"/>
          <w:lang w:eastAsia="en-US"/>
        </w:rPr>
        <w:t xml:space="preserve"> doit</w:t>
      </w:r>
      <w:r w:rsidRPr="009944D9">
        <w:rPr>
          <w:rFonts w:cs="Arial"/>
          <w:sz w:val="22"/>
          <w:szCs w:val="22"/>
          <w:lang w:eastAsia="en-US"/>
        </w:rPr>
        <w:t xml:space="preserve"> se dérouler dans un cadre agréable, validé par la CNEAC, </w:t>
      </w:r>
      <w:r w:rsidR="00972944" w:rsidRPr="009944D9">
        <w:rPr>
          <w:rFonts w:cs="Arial"/>
          <w:sz w:val="22"/>
          <w:szCs w:val="22"/>
          <w:lang w:eastAsia="en-US"/>
        </w:rPr>
        <w:t>bénéficiant d’</w:t>
      </w:r>
      <w:r w:rsidRPr="009944D9">
        <w:rPr>
          <w:rFonts w:cs="Arial"/>
          <w:sz w:val="22"/>
          <w:szCs w:val="22"/>
          <w:lang w:eastAsia="en-US"/>
        </w:rPr>
        <w:t xml:space="preserve">un accès facile pour les </w:t>
      </w:r>
      <w:r w:rsidR="00972944" w:rsidRPr="009944D9">
        <w:rPr>
          <w:rFonts w:cs="Arial"/>
          <w:sz w:val="22"/>
          <w:szCs w:val="22"/>
          <w:lang w:eastAsia="en-US"/>
        </w:rPr>
        <w:t>personnes et les véhicules</w:t>
      </w:r>
      <w:r w:rsidRPr="009944D9">
        <w:rPr>
          <w:rFonts w:cs="Arial"/>
          <w:sz w:val="22"/>
          <w:szCs w:val="22"/>
          <w:lang w:eastAsia="en-US"/>
        </w:rPr>
        <w:t>.</w:t>
      </w:r>
      <w:r w:rsidRPr="00A5637B">
        <w:rPr>
          <w:rFonts w:cs="Arial"/>
          <w:sz w:val="22"/>
          <w:szCs w:val="22"/>
          <w:lang w:eastAsia="en-US"/>
        </w:rPr>
        <w:t xml:space="preserve"> </w:t>
      </w:r>
    </w:p>
    <w:p w14:paraId="1F59D984" w14:textId="77777777" w:rsidR="00700B04" w:rsidRPr="00A5637B" w:rsidRDefault="00700B04" w:rsidP="00284C7F">
      <w:pPr>
        <w:pStyle w:val="Paragraphedeliste"/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</w:p>
    <w:p w14:paraId="54FA62C9" w14:textId="77777777" w:rsidR="00284C7F" w:rsidRPr="00A5637B" w:rsidRDefault="00284C7F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17" w:name="_Toc144472561"/>
      <w:r w:rsidRPr="00A5637B">
        <w:rPr>
          <w:rFonts w:cs="Arial"/>
          <w:b/>
          <w:bCs/>
          <w:sz w:val="22"/>
          <w:szCs w:val="22"/>
          <w:lang w:eastAsia="en-US"/>
        </w:rPr>
        <w:t>Site</w:t>
      </w:r>
      <w:bookmarkEnd w:id="17"/>
    </w:p>
    <w:p w14:paraId="24AC9DF3" w14:textId="77777777" w:rsidR="00284C7F" w:rsidRPr="00A5637B" w:rsidRDefault="00284C7F" w:rsidP="00284C7F">
      <w:pPr>
        <w:pStyle w:val="Paragraphedeliste"/>
        <w:numPr>
          <w:ilvl w:val="0"/>
          <w:numId w:val="28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Salle ou manège équestre couvert permettant l’implantation d’un terrain d’évolution d’au moins 20 m x 40 m. Un lieu extérieur peut être proposé à condition d’avoir une solution de repli « couverte » en cas de météo défavorable.</w:t>
      </w:r>
    </w:p>
    <w:p w14:paraId="0D344075" w14:textId="77777777" w:rsidR="00284C7F" w:rsidRPr="00A5637B" w:rsidRDefault="00284C7F" w:rsidP="00284C7F">
      <w:pPr>
        <w:pStyle w:val="Paragraphedeliste"/>
        <w:numPr>
          <w:ilvl w:val="0"/>
          <w:numId w:val="28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Sol non glissant pour les chiens : gazon synthétique, sable ou gazon naturel.</w:t>
      </w:r>
    </w:p>
    <w:p w14:paraId="28997F6E" w14:textId="77777777" w:rsidR="00284C7F" w:rsidRPr="00A5637B" w:rsidRDefault="00284C7F" w:rsidP="00284C7F">
      <w:pPr>
        <w:pStyle w:val="Paragraphedeliste"/>
        <w:numPr>
          <w:ilvl w:val="0"/>
          <w:numId w:val="28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Les sas peuvent être adaptés aux contraintes de la salle.</w:t>
      </w:r>
    </w:p>
    <w:p w14:paraId="23BA57E9" w14:textId="77777777" w:rsidR="00284C7F" w:rsidRPr="00A5637B" w:rsidRDefault="00284C7F" w:rsidP="00284C7F">
      <w:pPr>
        <w:pStyle w:val="Paragraphedeliste"/>
        <w:numPr>
          <w:ilvl w:val="0"/>
          <w:numId w:val="28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 xml:space="preserve">Tribunes </w:t>
      </w:r>
      <w:r w:rsidR="00A5637B">
        <w:rPr>
          <w:rFonts w:cs="Arial"/>
          <w:sz w:val="22"/>
          <w:szCs w:val="22"/>
          <w:lang w:eastAsia="en-US"/>
        </w:rPr>
        <w:t xml:space="preserve">pour le </w:t>
      </w:r>
      <w:r w:rsidRPr="00A5637B">
        <w:rPr>
          <w:rFonts w:cs="Arial"/>
          <w:sz w:val="22"/>
          <w:szCs w:val="22"/>
          <w:lang w:eastAsia="en-US"/>
        </w:rPr>
        <w:t>public : facultatives.</w:t>
      </w:r>
    </w:p>
    <w:p w14:paraId="3ECB3AEB" w14:textId="77777777" w:rsidR="00700B04" w:rsidRPr="00A5637B" w:rsidRDefault="00700B04" w:rsidP="00700B04">
      <w:pPr>
        <w:pStyle w:val="Paragraphedeliste"/>
        <w:spacing w:after="160" w:line="259" w:lineRule="auto"/>
        <w:ind w:left="1440"/>
        <w:jc w:val="both"/>
        <w:rPr>
          <w:rFonts w:cs="Arial"/>
          <w:sz w:val="22"/>
          <w:szCs w:val="22"/>
          <w:lang w:eastAsia="en-US"/>
        </w:rPr>
      </w:pPr>
    </w:p>
    <w:p w14:paraId="15A028D5" w14:textId="77777777" w:rsidR="00284C7F" w:rsidRPr="009944D9" w:rsidRDefault="003037E0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18" w:name="_Toc144472562"/>
      <w:r w:rsidRPr="009944D9">
        <w:rPr>
          <w:rFonts w:cs="Arial"/>
          <w:b/>
          <w:bCs/>
          <w:sz w:val="22"/>
          <w:szCs w:val="22"/>
          <w:lang w:eastAsia="en-US"/>
        </w:rPr>
        <w:t>Services</w:t>
      </w:r>
      <w:bookmarkEnd w:id="18"/>
    </w:p>
    <w:p w14:paraId="3C4B3697" w14:textId="77777777" w:rsidR="00754B3A" w:rsidRPr="00A5637B" w:rsidRDefault="00284C7F" w:rsidP="00284C7F">
      <w:pPr>
        <w:pStyle w:val="Paragraphedeliste"/>
        <w:numPr>
          <w:ilvl w:val="0"/>
          <w:numId w:val="2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L’accès au site doit être gratuit pour les concurrents et les accompagnateurs.</w:t>
      </w:r>
    </w:p>
    <w:p w14:paraId="2C7A1613" w14:textId="77777777" w:rsidR="00284C7F" w:rsidRPr="00A5637B" w:rsidRDefault="00284C7F" w:rsidP="00F1117F">
      <w:pPr>
        <w:pStyle w:val="Paragraphedeliste"/>
        <w:numPr>
          <w:ilvl w:val="0"/>
          <w:numId w:val="2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Parking VL de 80 à 120 places.</w:t>
      </w:r>
    </w:p>
    <w:p w14:paraId="62AD9ADC" w14:textId="77777777" w:rsidR="00284C7F" w:rsidRPr="00A5637B" w:rsidRDefault="00284C7F" w:rsidP="00F1117F">
      <w:pPr>
        <w:pStyle w:val="Paragraphedeliste"/>
        <w:numPr>
          <w:ilvl w:val="0"/>
          <w:numId w:val="2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lastRenderedPageBreak/>
        <w:t>Parking camping-cars / fourgons de 40 à 60 places.</w:t>
      </w:r>
    </w:p>
    <w:p w14:paraId="391AE076" w14:textId="77777777" w:rsidR="00284C7F" w:rsidRPr="00A5637B" w:rsidRDefault="00284C7F" w:rsidP="00F1117F">
      <w:pPr>
        <w:pStyle w:val="Paragraphedeliste"/>
        <w:numPr>
          <w:ilvl w:val="0"/>
          <w:numId w:val="2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Parking officiels (carton identifiant) sécurisé avec emplacements VL et camping-cars, ouvert également au CTT de la territoriale du club organisateur.</w:t>
      </w:r>
    </w:p>
    <w:p w14:paraId="5721CFFB" w14:textId="77777777" w:rsidR="00284C7F" w:rsidRPr="00A5637B" w:rsidRDefault="00284C7F" w:rsidP="00F1117F">
      <w:pPr>
        <w:pStyle w:val="Paragraphedeliste"/>
        <w:numPr>
          <w:ilvl w:val="0"/>
          <w:numId w:val="2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Réalisation d’un fléchage directionnel facilitant l’accès à la manifestation.</w:t>
      </w:r>
    </w:p>
    <w:p w14:paraId="4734A41A" w14:textId="77777777" w:rsidR="00284C7F" w:rsidRPr="00A5637B" w:rsidRDefault="00284C7F" w:rsidP="00F1117F">
      <w:pPr>
        <w:pStyle w:val="Paragraphedeliste"/>
        <w:numPr>
          <w:ilvl w:val="0"/>
          <w:numId w:val="2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Points d’eau fraîche, voire brumisateurs en cas de forte chaleur.</w:t>
      </w:r>
    </w:p>
    <w:p w14:paraId="49886411" w14:textId="77777777" w:rsidR="00284C7F" w:rsidRPr="00A5637B" w:rsidRDefault="00284C7F" w:rsidP="00F1117F">
      <w:pPr>
        <w:pStyle w:val="Paragraphedeliste"/>
        <w:numPr>
          <w:ilvl w:val="0"/>
          <w:numId w:val="2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Respect des directives de la Direction Départementale de la Protection des Populations (DDPP) ou de la Direction Départementale de la Cohésion Sociale et de la Protection des Populations (DDCSPP).</w:t>
      </w:r>
    </w:p>
    <w:p w14:paraId="1073CC3A" w14:textId="77777777" w:rsidR="00284C7F" w:rsidRPr="00A5637B" w:rsidRDefault="00284C7F" w:rsidP="00F1117F">
      <w:pPr>
        <w:pStyle w:val="Paragraphedeliste"/>
        <w:numPr>
          <w:ilvl w:val="0"/>
          <w:numId w:val="2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Point vétérinaire ou numéro d’urgence.</w:t>
      </w:r>
    </w:p>
    <w:p w14:paraId="456E7DB3" w14:textId="77777777" w:rsidR="00284C7F" w:rsidRPr="00A5637B" w:rsidRDefault="00284C7F" w:rsidP="00755AF5">
      <w:pPr>
        <w:pStyle w:val="Paragraphedeliste"/>
        <w:numPr>
          <w:ilvl w:val="0"/>
          <w:numId w:val="2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Vidange des poubelles, nettoyage des sanitaires, approvisionnement en ramasse-crottes.</w:t>
      </w:r>
    </w:p>
    <w:p w14:paraId="3AD91172" w14:textId="77777777" w:rsidR="00284C7F" w:rsidRPr="00A5637B" w:rsidRDefault="00284C7F" w:rsidP="00755AF5">
      <w:pPr>
        <w:pStyle w:val="Paragraphedeliste"/>
        <w:numPr>
          <w:ilvl w:val="0"/>
          <w:numId w:val="29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Sanitaires en nombre suffisant conformément à la réglementation.</w:t>
      </w:r>
    </w:p>
    <w:p w14:paraId="347F1EF4" w14:textId="77777777" w:rsidR="00700B04" w:rsidRPr="00A5637B" w:rsidRDefault="00700B04" w:rsidP="00700B04">
      <w:pPr>
        <w:spacing w:after="160" w:line="259" w:lineRule="auto"/>
        <w:rPr>
          <w:rFonts w:cs="Arial"/>
          <w:sz w:val="22"/>
          <w:szCs w:val="22"/>
          <w:lang w:eastAsia="en-US"/>
        </w:rPr>
      </w:pPr>
    </w:p>
    <w:p w14:paraId="0BD336A2" w14:textId="77777777" w:rsidR="00284C7F" w:rsidRPr="00A5637B" w:rsidRDefault="00284C7F" w:rsidP="00EB64B7">
      <w:pPr>
        <w:pStyle w:val="Paragraphedeliste"/>
        <w:numPr>
          <w:ilvl w:val="0"/>
          <w:numId w:val="37"/>
        </w:numPr>
        <w:spacing w:after="160" w:line="259" w:lineRule="auto"/>
        <w:jc w:val="both"/>
        <w:outlineLvl w:val="0"/>
        <w:rPr>
          <w:rFonts w:cs="Arial"/>
          <w:b/>
          <w:bCs/>
          <w:sz w:val="22"/>
          <w:szCs w:val="22"/>
          <w:lang w:eastAsia="en-US"/>
        </w:rPr>
      </w:pPr>
      <w:bookmarkStart w:id="19" w:name="_Toc144472563"/>
      <w:r w:rsidRPr="00A5637B">
        <w:rPr>
          <w:rFonts w:cs="Arial"/>
          <w:b/>
          <w:bCs/>
          <w:sz w:val="22"/>
          <w:szCs w:val="22"/>
          <w:lang w:eastAsia="en-US"/>
        </w:rPr>
        <w:t>Equipements, fournitures et personnel à prévoir</w:t>
      </w:r>
      <w:bookmarkEnd w:id="19"/>
    </w:p>
    <w:p w14:paraId="40E39CF9" w14:textId="77777777" w:rsidR="00700B04" w:rsidRPr="00A5637B" w:rsidRDefault="00700B04" w:rsidP="00700B04">
      <w:pPr>
        <w:pStyle w:val="Paragraphedeliste"/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</w:p>
    <w:p w14:paraId="7709D82B" w14:textId="77777777" w:rsidR="00284C7F" w:rsidRPr="00A5637B" w:rsidRDefault="00284C7F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20" w:name="_Toc144472564"/>
      <w:r w:rsidRPr="00A5637B">
        <w:rPr>
          <w:rFonts w:cs="Arial"/>
          <w:b/>
          <w:bCs/>
          <w:sz w:val="22"/>
          <w:szCs w:val="22"/>
          <w:lang w:eastAsia="en-US"/>
        </w:rPr>
        <w:t>Agrès</w:t>
      </w:r>
      <w:bookmarkEnd w:id="20"/>
    </w:p>
    <w:p w14:paraId="4FB6D00C" w14:textId="77777777" w:rsidR="00284C7F" w:rsidRPr="00A5637B" w:rsidRDefault="00284C7F" w:rsidP="00755AF5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 xml:space="preserve">Un parcours complet et conforme au règlement </w:t>
      </w:r>
      <w:r w:rsidR="00F1117F" w:rsidRPr="00A5637B">
        <w:rPr>
          <w:rFonts w:cs="Arial"/>
          <w:sz w:val="22"/>
          <w:szCs w:val="22"/>
          <w:lang w:eastAsia="en-US"/>
        </w:rPr>
        <w:t>agility en vigueur.</w:t>
      </w:r>
    </w:p>
    <w:p w14:paraId="335841E3" w14:textId="77777777" w:rsidR="00F1117F" w:rsidRDefault="00F1117F" w:rsidP="00755AF5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Sacs de lestage en nombre suffisant (tunnels, balançoire). En cas de prêt de sacs par un fabricant, prévoir du sable en quantité suffisante pour les remplir.</w:t>
      </w:r>
    </w:p>
    <w:p w14:paraId="5BE48006" w14:textId="77777777" w:rsidR="003037E0" w:rsidRPr="00A5637B" w:rsidRDefault="003037E0" w:rsidP="003037E0">
      <w:pPr>
        <w:pStyle w:val="Paragraphedeliste"/>
        <w:spacing w:after="160" w:line="259" w:lineRule="auto"/>
        <w:ind w:left="1440"/>
        <w:jc w:val="both"/>
        <w:rPr>
          <w:rFonts w:cs="Arial"/>
          <w:sz w:val="22"/>
          <w:szCs w:val="22"/>
          <w:lang w:eastAsia="en-US"/>
        </w:rPr>
      </w:pPr>
    </w:p>
    <w:p w14:paraId="681048DC" w14:textId="77777777" w:rsidR="00F1117F" w:rsidRPr="00A5637B" w:rsidRDefault="00F1117F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21" w:name="_Toc144472565"/>
      <w:r w:rsidRPr="00A5637B">
        <w:rPr>
          <w:rFonts w:cs="Arial"/>
          <w:b/>
          <w:bCs/>
          <w:sz w:val="22"/>
          <w:szCs w:val="22"/>
          <w:lang w:eastAsia="en-US"/>
        </w:rPr>
        <w:t>Sonorisation et électricité</w:t>
      </w:r>
      <w:bookmarkEnd w:id="21"/>
    </w:p>
    <w:p w14:paraId="53C8023A" w14:textId="77777777" w:rsidR="00F1117F" w:rsidRPr="00A5637B" w:rsidRDefault="00F1117F" w:rsidP="00755AF5">
      <w:pPr>
        <w:pStyle w:val="Paragraphedeliste"/>
        <w:numPr>
          <w:ilvl w:val="0"/>
          <w:numId w:val="3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Sonorisation du terrain avec micro sans fil.</w:t>
      </w:r>
    </w:p>
    <w:p w14:paraId="3B0A50E6" w14:textId="77777777" w:rsidR="00F1117F" w:rsidRPr="00A5637B" w:rsidRDefault="00F1117F" w:rsidP="00755AF5">
      <w:pPr>
        <w:pStyle w:val="Paragraphedeliste"/>
        <w:numPr>
          <w:ilvl w:val="0"/>
          <w:numId w:val="31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Rallonges électriques en nombre suffisant pour l’alimentation :</w:t>
      </w:r>
    </w:p>
    <w:p w14:paraId="15CE5BA1" w14:textId="77777777" w:rsidR="00F1117F" w:rsidRPr="00A5637B" w:rsidRDefault="00F1117F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du chronomètre électronique sur le terrain ;</w:t>
      </w:r>
    </w:p>
    <w:p w14:paraId="289DDB53" w14:textId="77777777" w:rsidR="00F1117F" w:rsidRPr="00A5637B" w:rsidRDefault="00F1117F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de la sonorisation ;</w:t>
      </w:r>
    </w:p>
    <w:p w14:paraId="4AF3BC98" w14:textId="77777777" w:rsidR="00972944" w:rsidRDefault="00F1117F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du secrétariat informatique</w:t>
      </w:r>
      <w:r w:rsidR="00972944">
        <w:rPr>
          <w:rFonts w:cs="Arial"/>
          <w:sz w:val="22"/>
          <w:szCs w:val="22"/>
          <w:lang w:eastAsia="en-US"/>
        </w:rPr>
        <w:t> ;</w:t>
      </w:r>
    </w:p>
    <w:p w14:paraId="0396EAF7" w14:textId="77777777" w:rsidR="00F1117F" w:rsidRPr="009944D9" w:rsidRDefault="00972944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du système vidéo de captation de l’événement</w:t>
      </w:r>
      <w:r w:rsidR="00F1117F" w:rsidRPr="009944D9">
        <w:rPr>
          <w:rFonts w:cs="Arial"/>
          <w:sz w:val="22"/>
          <w:szCs w:val="22"/>
          <w:lang w:eastAsia="en-US"/>
        </w:rPr>
        <w:t>.</w:t>
      </w:r>
    </w:p>
    <w:p w14:paraId="4FC0ADBE" w14:textId="77777777" w:rsidR="00700B04" w:rsidRPr="009944D9" w:rsidRDefault="00700B04" w:rsidP="00700B04">
      <w:pPr>
        <w:pStyle w:val="Paragraphedeliste"/>
        <w:spacing w:after="160" w:line="259" w:lineRule="auto"/>
        <w:ind w:left="1800"/>
        <w:jc w:val="both"/>
        <w:rPr>
          <w:rFonts w:cs="Arial"/>
          <w:sz w:val="22"/>
          <w:szCs w:val="22"/>
          <w:lang w:eastAsia="en-US"/>
        </w:rPr>
      </w:pPr>
    </w:p>
    <w:p w14:paraId="2DD62BB7" w14:textId="77777777" w:rsidR="00F1117F" w:rsidRPr="009944D9" w:rsidRDefault="00F1117F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22" w:name="_Toc144472566"/>
      <w:r w:rsidRPr="009944D9">
        <w:rPr>
          <w:rFonts w:cs="Arial"/>
          <w:b/>
          <w:bCs/>
          <w:sz w:val="22"/>
          <w:szCs w:val="22"/>
          <w:lang w:eastAsia="en-US"/>
        </w:rPr>
        <w:t>Tableaux d’affichage</w:t>
      </w:r>
      <w:bookmarkEnd w:id="22"/>
      <w:r w:rsidRPr="009944D9">
        <w:rPr>
          <w:rFonts w:cs="Arial"/>
          <w:b/>
          <w:bCs/>
          <w:sz w:val="22"/>
          <w:szCs w:val="22"/>
          <w:lang w:eastAsia="en-US"/>
        </w:rPr>
        <w:t xml:space="preserve"> </w:t>
      </w:r>
    </w:p>
    <w:p w14:paraId="0C57CF38" w14:textId="77777777" w:rsidR="00F1117F" w:rsidRPr="009944D9" w:rsidRDefault="00F1117F" w:rsidP="00755AF5">
      <w:pPr>
        <w:pStyle w:val="Paragraphedeliste"/>
        <w:numPr>
          <w:ilvl w:val="0"/>
          <w:numId w:val="33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Tableaux d’affichage des ordres de passage</w:t>
      </w:r>
    </w:p>
    <w:p w14:paraId="1FB5529D" w14:textId="77777777" w:rsidR="00F1117F" w:rsidRPr="009944D9" w:rsidRDefault="00F1117F" w:rsidP="00755AF5">
      <w:pPr>
        <w:pStyle w:val="Paragraphedeliste"/>
        <w:numPr>
          <w:ilvl w:val="0"/>
          <w:numId w:val="33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 xml:space="preserve">Tableau d’affichage des résultats </w:t>
      </w:r>
    </w:p>
    <w:p w14:paraId="0A2F1E84" w14:textId="77777777" w:rsidR="00F1117F" w:rsidRPr="009944D9" w:rsidRDefault="00F1117F" w:rsidP="00755AF5">
      <w:pPr>
        <w:pStyle w:val="Paragraphedeliste"/>
        <w:numPr>
          <w:ilvl w:val="0"/>
          <w:numId w:val="33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Ruban adhésif, punaises ou agrafeuse pour les tableaux d’affichage.</w:t>
      </w:r>
    </w:p>
    <w:p w14:paraId="4CB25A63" w14:textId="77777777" w:rsidR="00700B04" w:rsidRPr="009944D9" w:rsidRDefault="00700B04" w:rsidP="00700B04">
      <w:pPr>
        <w:pStyle w:val="Paragraphedeliste"/>
        <w:spacing w:after="160" w:line="259" w:lineRule="auto"/>
        <w:ind w:left="1440"/>
        <w:jc w:val="both"/>
        <w:rPr>
          <w:rFonts w:cs="Arial"/>
          <w:sz w:val="22"/>
          <w:szCs w:val="22"/>
          <w:lang w:eastAsia="en-US"/>
        </w:rPr>
      </w:pPr>
    </w:p>
    <w:p w14:paraId="714256C9" w14:textId="77777777" w:rsidR="00F1117F" w:rsidRPr="009944D9" w:rsidRDefault="00F1117F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23" w:name="_Toc144472567"/>
      <w:r w:rsidRPr="009944D9">
        <w:rPr>
          <w:rFonts w:cs="Arial"/>
          <w:b/>
          <w:bCs/>
          <w:sz w:val="22"/>
          <w:szCs w:val="22"/>
          <w:lang w:eastAsia="en-US"/>
        </w:rPr>
        <w:t>Numéros des concurrents</w:t>
      </w:r>
      <w:bookmarkEnd w:id="23"/>
    </w:p>
    <w:p w14:paraId="19086085" w14:textId="77777777" w:rsidR="009944D9" w:rsidRDefault="009944D9" w:rsidP="0036750F">
      <w:pPr>
        <w:spacing w:after="160" w:line="259" w:lineRule="auto"/>
        <w:ind w:left="1080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L’impressi</w:t>
      </w:r>
      <w:r w:rsidR="006E4E8F">
        <w:rPr>
          <w:rFonts w:cs="Arial"/>
          <w:sz w:val="22"/>
          <w:szCs w:val="22"/>
          <w:lang w:eastAsia="en-US"/>
        </w:rPr>
        <w:t xml:space="preserve">on </w:t>
      </w:r>
      <w:r>
        <w:rPr>
          <w:rFonts w:cs="Arial"/>
          <w:sz w:val="22"/>
          <w:szCs w:val="22"/>
          <w:lang w:eastAsia="en-US"/>
        </w:rPr>
        <w:t xml:space="preserve">des numéros est </w:t>
      </w:r>
      <w:r w:rsidR="006E4E8F">
        <w:rPr>
          <w:rFonts w:cs="Arial"/>
          <w:sz w:val="22"/>
          <w:szCs w:val="22"/>
          <w:lang w:eastAsia="en-US"/>
        </w:rPr>
        <w:t xml:space="preserve">obligatoire et </w:t>
      </w:r>
      <w:r>
        <w:rPr>
          <w:rFonts w:cs="Arial"/>
          <w:sz w:val="22"/>
          <w:szCs w:val="22"/>
          <w:lang w:eastAsia="en-US"/>
        </w:rPr>
        <w:t>à la charge des concurrents.</w:t>
      </w:r>
      <w:r>
        <w:rPr>
          <w:rFonts w:cs="Arial"/>
          <w:sz w:val="22"/>
          <w:szCs w:val="22"/>
          <w:lang w:eastAsia="en-US"/>
        </w:rPr>
        <w:br w:type="page"/>
      </w:r>
    </w:p>
    <w:p w14:paraId="716B9FC3" w14:textId="77777777" w:rsidR="00F1117F" w:rsidRPr="00A5637B" w:rsidRDefault="00F1117F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24" w:name="_Toc144472568"/>
      <w:r w:rsidRPr="00A5637B">
        <w:rPr>
          <w:rFonts w:cs="Arial"/>
          <w:b/>
          <w:bCs/>
          <w:sz w:val="22"/>
          <w:szCs w:val="22"/>
          <w:lang w:eastAsia="en-US"/>
        </w:rPr>
        <w:lastRenderedPageBreak/>
        <w:t>Informatique</w:t>
      </w:r>
      <w:bookmarkEnd w:id="24"/>
    </w:p>
    <w:p w14:paraId="48DCE6B0" w14:textId="77777777" w:rsidR="00155A1D" w:rsidRDefault="00F1117F" w:rsidP="00755AF5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155A1D">
        <w:rPr>
          <w:rFonts w:cs="Arial"/>
          <w:sz w:val="22"/>
          <w:szCs w:val="22"/>
          <w:lang w:eastAsia="en-US"/>
        </w:rPr>
        <w:t>La gestion informatique du sélectif est faite par une personne désignée par l’organisation</w:t>
      </w:r>
      <w:r w:rsidR="00155A1D">
        <w:rPr>
          <w:rFonts w:cs="Arial"/>
          <w:sz w:val="22"/>
          <w:szCs w:val="22"/>
          <w:lang w:eastAsia="en-US"/>
        </w:rPr>
        <w:t>.</w:t>
      </w:r>
    </w:p>
    <w:p w14:paraId="5D8AC8AD" w14:textId="77777777" w:rsidR="00F1117F" w:rsidRPr="00155A1D" w:rsidRDefault="00F1117F" w:rsidP="00755AF5">
      <w:pPr>
        <w:pStyle w:val="Paragraphedeliste"/>
        <w:numPr>
          <w:ilvl w:val="0"/>
          <w:numId w:val="35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155A1D">
        <w:rPr>
          <w:rFonts w:cs="Arial"/>
          <w:sz w:val="22"/>
          <w:szCs w:val="22"/>
          <w:lang w:eastAsia="en-US"/>
        </w:rPr>
        <w:t>Les feuilles de terrain sont de couleurs différentes pour éviter les erreurs de saisie.</w:t>
      </w:r>
    </w:p>
    <w:p w14:paraId="30416D6A" w14:textId="77777777" w:rsidR="00A5637B" w:rsidRPr="00A5637B" w:rsidRDefault="00A5637B" w:rsidP="00700B04">
      <w:pPr>
        <w:pStyle w:val="Paragraphedeliste"/>
        <w:spacing w:after="160" w:line="259" w:lineRule="auto"/>
        <w:ind w:left="1440"/>
        <w:jc w:val="both"/>
        <w:rPr>
          <w:rFonts w:cs="Arial"/>
          <w:sz w:val="22"/>
          <w:szCs w:val="22"/>
          <w:lang w:eastAsia="en-US"/>
        </w:rPr>
      </w:pPr>
    </w:p>
    <w:p w14:paraId="590F49CF" w14:textId="77777777" w:rsidR="00F1117F" w:rsidRPr="00A5637B" w:rsidRDefault="00F1117F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25" w:name="_Toc144472569"/>
      <w:r w:rsidRPr="00A5637B">
        <w:rPr>
          <w:rFonts w:cs="Arial"/>
          <w:b/>
          <w:bCs/>
          <w:sz w:val="22"/>
          <w:szCs w:val="22"/>
          <w:lang w:eastAsia="en-US"/>
        </w:rPr>
        <w:t>Chronométrage électronique</w:t>
      </w:r>
      <w:bookmarkEnd w:id="25"/>
    </w:p>
    <w:p w14:paraId="3A8F5CEC" w14:textId="77777777" w:rsidR="00F1117F" w:rsidRPr="009944D9" w:rsidRDefault="00F1117F" w:rsidP="00755AF5">
      <w:pPr>
        <w:pStyle w:val="Paragraphedeliste"/>
        <w:numPr>
          <w:ilvl w:val="0"/>
          <w:numId w:val="36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Gestion par l’organisateur</w:t>
      </w:r>
      <w:r w:rsidR="003673C3" w:rsidRPr="009944D9">
        <w:rPr>
          <w:rFonts w:cs="Arial"/>
          <w:sz w:val="22"/>
          <w:szCs w:val="22"/>
          <w:lang w:eastAsia="en-US"/>
        </w:rPr>
        <w:t xml:space="preserve"> du chronométrage électronique</w:t>
      </w:r>
      <w:r w:rsidRPr="009944D9">
        <w:rPr>
          <w:rFonts w:cs="Arial"/>
          <w:sz w:val="22"/>
          <w:szCs w:val="22"/>
          <w:lang w:eastAsia="en-US"/>
        </w:rPr>
        <w:t>, avec l’aide éventuelle d’un fabricant de matériel.</w:t>
      </w:r>
    </w:p>
    <w:p w14:paraId="28EC9198" w14:textId="77777777" w:rsidR="00F1117F" w:rsidRPr="009944D9" w:rsidRDefault="00F1117F" w:rsidP="00755AF5">
      <w:pPr>
        <w:pStyle w:val="Paragraphedeliste"/>
        <w:numPr>
          <w:ilvl w:val="0"/>
          <w:numId w:val="36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9944D9">
        <w:rPr>
          <w:rFonts w:cs="Arial"/>
          <w:sz w:val="22"/>
          <w:szCs w:val="22"/>
          <w:lang w:eastAsia="en-US"/>
        </w:rPr>
        <w:t>Prévoir une alimentation indépendante 220 Volts – 50 Hz – 2 ampères.</w:t>
      </w:r>
    </w:p>
    <w:p w14:paraId="169A2F1E" w14:textId="77777777" w:rsidR="00700B04" w:rsidRPr="00A5637B" w:rsidRDefault="00700B04" w:rsidP="00700B04">
      <w:pPr>
        <w:pStyle w:val="Paragraphedeliste"/>
        <w:spacing w:after="160" w:line="259" w:lineRule="auto"/>
        <w:ind w:left="1440"/>
        <w:jc w:val="both"/>
        <w:rPr>
          <w:rFonts w:cs="Arial"/>
          <w:sz w:val="22"/>
          <w:szCs w:val="22"/>
          <w:lang w:eastAsia="en-US"/>
        </w:rPr>
      </w:pPr>
    </w:p>
    <w:p w14:paraId="340E3C89" w14:textId="77777777" w:rsidR="00F1117F" w:rsidRPr="00A5637B" w:rsidRDefault="00755AF5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26" w:name="_Toc144472570"/>
      <w:r w:rsidRPr="00A5637B">
        <w:rPr>
          <w:rFonts w:cs="Arial"/>
          <w:b/>
          <w:bCs/>
          <w:sz w:val="22"/>
          <w:szCs w:val="22"/>
          <w:lang w:eastAsia="en-US"/>
        </w:rPr>
        <w:t>Retransmission vidéo</w:t>
      </w:r>
      <w:bookmarkEnd w:id="26"/>
      <w:r w:rsidRPr="00A5637B">
        <w:rPr>
          <w:rFonts w:cs="Arial"/>
          <w:b/>
          <w:bCs/>
          <w:sz w:val="22"/>
          <w:szCs w:val="22"/>
          <w:lang w:eastAsia="en-US"/>
        </w:rPr>
        <w:t xml:space="preserve"> </w:t>
      </w:r>
    </w:p>
    <w:p w14:paraId="213514CF" w14:textId="77777777" w:rsidR="00755AF5" w:rsidRPr="00A5637B" w:rsidRDefault="00755AF5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Prévoir a minima une alimentation indépendante 220 Volts – 50 HZ – 2 ampères</w:t>
      </w:r>
    </w:p>
    <w:p w14:paraId="0C6C1627" w14:textId="77777777" w:rsidR="00755AF5" w:rsidRPr="00A5637B" w:rsidRDefault="00755AF5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2 tables</w:t>
      </w:r>
    </w:p>
    <w:p w14:paraId="299A9E8D" w14:textId="77777777" w:rsidR="00755AF5" w:rsidRPr="00A5637B" w:rsidRDefault="00755AF5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Une tente couverte si le sélectif se déroule à l’extérieur.</w:t>
      </w:r>
    </w:p>
    <w:p w14:paraId="2BC14C88" w14:textId="77777777" w:rsidR="00700B04" w:rsidRPr="00A5637B" w:rsidRDefault="00700B04" w:rsidP="00700B04">
      <w:pPr>
        <w:pStyle w:val="Paragraphedeliste"/>
        <w:spacing w:after="160" w:line="259" w:lineRule="auto"/>
        <w:ind w:left="1800"/>
        <w:jc w:val="both"/>
        <w:rPr>
          <w:rFonts w:cs="Arial"/>
          <w:sz w:val="22"/>
          <w:szCs w:val="22"/>
          <w:lang w:eastAsia="en-US"/>
        </w:rPr>
      </w:pPr>
    </w:p>
    <w:p w14:paraId="31A1D7EC" w14:textId="77777777" w:rsidR="00755AF5" w:rsidRPr="00A5637B" w:rsidRDefault="00755AF5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27" w:name="_Toc144472571"/>
      <w:r w:rsidRPr="00A5637B">
        <w:rPr>
          <w:rFonts w:cs="Arial"/>
          <w:b/>
          <w:bCs/>
          <w:sz w:val="22"/>
          <w:szCs w:val="22"/>
          <w:lang w:eastAsia="en-US"/>
        </w:rPr>
        <w:t>Personnel à prévoir</w:t>
      </w:r>
      <w:bookmarkEnd w:id="27"/>
    </w:p>
    <w:p w14:paraId="28E53C65" w14:textId="77777777" w:rsidR="00755AF5" w:rsidRPr="00A5637B" w:rsidRDefault="00755AF5" w:rsidP="00755AF5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13 personnes :</w:t>
      </w:r>
    </w:p>
    <w:p w14:paraId="7D4AC95A" w14:textId="77777777" w:rsidR="00755AF5" w:rsidRPr="00A5637B" w:rsidRDefault="00755AF5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1 gestionnaire informatique (cf. §</w:t>
      </w:r>
      <w:r w:rsidR="003673C3">
        <w:rPr>
          <w:rFonts w:cs="Arial"/>
          <w:sz w:val="22"/>
          <w:szCs w:val="22"/>
          <w:lang w:eastAsia="en-US"/>
        </w:rPr>
        <w:t xml:space="preserve"> 4.5</w:t>
      </w:r>
      <w:r w:rsidRPr="00A5637B">
        <w:rPr>
          <w:rFonts w:cs="Arial"/>
          <w:sz w:val="22"/>
          <w:szCs w:val="22"/>
          <w:lang w:eastAsia="en-US"/>
        </w:rPr>
        <w:t>)</w:t>
      </w:r>
    </w:p>
    <w:p w14:paraId="391B79A8" w14:textId="77777777" w:rsidR="00755AF5" w:rsidRPr="00A5637B" w:rsidRDefault="00755AF5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1 responsable équipe de terrain</w:t>
      </w:r>
    </w:p>
    <w:p w14:paraId="6E16F486" w14:textId="77777777" w:rsidR="00755AF5" w:rsidRPr="00A5637B" w:rsidRDefault="00755AF5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1 commissaire aux concurrents</w:t>
      </w:r>
    </w:p>
    <w:p w14:paraId="01AFB85D" w14:textId="77777777" w:rsidR="00755AF5" w:rsidRPr="00A5637B" w:rsidRDefault="00755AF5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6 personnes aux obstacles</w:t>
      </w:r>
    </w:p>
    <w:p w14:paraId="4D4068AE" w14:textId="77777777" w:rsidR="00755AF5" w:rsidRPr="00A5637B" w:rsidRDefault="00755AF5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1 secrétaire de juge (expérimenté)</w:t>
      </w:r>
    </w:p>
    <w:p w14:paraId="3AFCAB16" w14:textId="77777777" w:rsidR="00755AF5" w:rsidRPr="00A5637B" w:rsidRDefault="00755AF5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 xml:space="preserve">1 personne chargée des laisses et de la liaison avec le secrétariat </w:t>
      </w:r>
    </w:p>
    <w:p w14:paraId="0A3C4D9A" w14:textId="77777777" w:rsidR="00755AF5" w:rsidRPr="00A5637B" w:rsidRDefault="00755AF5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 xml:space="preserve">1 chronométreur manuel </w:t>
      </w:r>
    </w:p>
    <w:p w14:paraId="4679C1EB" w14:textId="77777777" w:rsidR="00755AF5" w:rsidRPr="00A5637B" w:rsidRDefault="00755AF5" w:rsidP="00755AF5">
      <w:pPr>
        <w:pStyle w:val="Paragraphedeliste"/>
        <w:numPr>
          <w:ilvl w:val="0"/>
          <w:numId w:val="32"/>
        </w:numPr>
        <w:spacing w:after="160" w:line="259" w:lineRule="auto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1 responsable chronométrage électronique (cf. § 4.6)</w:t>
      </w:r>
    </w:p>
    <w:p w14:paraId="48113E52" w14:textId="77777777" w:rsidR="00700B04" w:rsidRPr="00A5637B" w:rsidRDefault="00700B04" w:rsidP="00700B04">
      <w:pPr>
        <w:pStyle w:val="Paragraphedeliste"/>
        <w:spacing w:after="160" w:line="259" w:lineRule="auto"/>
        <w:ind w:left="1800"/>
        <w:jc w:val="both"/>
        <w:rPr>
          <w:rFonts w:cs="Arial"/>
          <w:sz w:val="22"/>
          <w:szCs w:val="22"/>
          <w:lang w:eastAsia="en-US"/>
        </w:rPr>
      </w:pPr>
    </w:p>
    <w:p w14:paraId="5890A37C" w14:textId="77777777" w:rsidR="00755AF5" w:rsidRPr="00A5637B" w:rsidRDefault="00755AF5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28" w:name="_Toc144472572"/>
      <w:r w:rsidRPr="00A5637B">
        <w:rPr>
          <w:rFonts w:cs="Arial"/>
          <w:b/>
          <w:bCs/>
          <w:sz w:val="22"/>
          <w:szCs w:val="22"/>
          <w:lang w:eastAsia="en-US"/>
        </w:rPr>
        <w:t>Remise des prix</w:t>
      </w:r>
      <w:bookmarkEnd w:id="28"/>
    </w:p>
    <w:p w14:paraId="3FDCA1C4" w14:textId="77777777" w:rsidR="00755AF5" w:rsidRPr="00A5637B" w:rsidRDefault="00755AF5" w:rsidP="00755AF5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La sélection étant une récompense en elle-même, aucune coupe ou autre récompense conséquente n’est à prévoir. Néanmoins, pour assurer une certaine convivialité, une récompense symbolique (par exemple un flot) pourra être remise aux trois premières équipes dans chaque catégorie, selon le cumul des points obtenus sur les 4 épreuves du sélectif.</w:t>
      </w:r>
    </w:p>
    <w:p w14:paraId="0E36AE41" w14:textId="77777777" w:rsidR="00700B04" w:rsidRPr="00A5637B" w:rsidRDefault="00700B04" w:rsidP="00755AF5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</w:p>
    <w:p w14:paraId="62C7A31E" w14:textId="77777777" w:rsidR="00755AF5" w:rsidRPr="00A5637B" w:rsidRDefault="00755AF5" w:rsidP="00EB64B7">
      <w:pPr>
        <w:pStyle w:val="Paragraphedeliste"/>
        <w:numPr>
          <w:ilvl w:val="0"/>
          <w:numId w:val="37"/>
        </w:numPr>
        <w:spacing w:after="160" w:line="259" w:lineRule="auto"/>
        <w:jc w:val="both"/>
        <w:outlineLvl w:val="0"/>
        <w:rPr>
          <w:rFonts w:cs="Arial"/>
          <w:b/>
          <w:bCs/>
          <w:sz w:val="22"/>
          <w:szCs w:val="22"/>
          <w:lang w:eastAsia="en-US"/>
        </w:rPr>
      </w:pPr>
      <w:bookmarkStart w:id="29" w:name="_Toc144472573"/>
      <w:r w:rsidRPr="00A5637B">
        <w:rPr>
          <w:rFonts w:cs="Arial"/>
          <w:b/>
          <w:bCs/>
          <w:sz w:val="22"/>
          <w:szCs w:val="22"/>
          <w:lang w:eastAsia="en-US"/>
        </w:rPr>
        <w:t>Déroulement</w:t>
      </w:r>
      <w:bookmarkEnd w:id="29"/>
    </w:p>
    <w:p w14:paraId="1FC995E2" w14:textId="77777777" w:rsidR="00700B04" w:rsidRPr="00A5637B" w:rsidRDefault="00700B04" w:rsidP="00700B04">
      <w:pPr>
        <w:pStyle w:val="Paragraphedeliste"/>
        <w:spacing w:after="160" w:line="259" w:lineRule="auto"/>
        <w:jc w:val="both"/>
        <w:rPr>
          <w:rFonts w:cs="Arial"/>
          <w:b/>
          <w:bCs/>
          <w:sz w:val="22"/>
          <w:szCs w:val="22"/>
          <w:lang w:eastAsia="en-US"/>
        </w:rPr>
      </w:pPr>
    </w:p>
    <w:p w14:paraId="1387CCBB" w14:textId="77777777" w:rsidR="00755AF5" w:rsidRPr="00A5637B" w:rsidRDefault="00755AF5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30" w:name="_Toc144472574"/>
      <w:r w:rsidRPr="00A5637B">
        <w:rPr>
          <w:rFonts w:cs="Arial"/>
          <w:b/>
          <w:bCs/>
          <w:sz w:val="22"/>
          <w:szCs w:val="22"/>
          <w:lang w:eastAsia="en-US"/>
        </w:rPr>
        <w:t>Numéros des concurrents</w:t>
      </w:r>
      <w:bookmarkEnd w:id="30"/>
    </w:p>
    <w:p w14:paraId="5BC5DC4D" w14:textId="77777777" w:rsidR="00755AF5" w:rsidRPr="00A5637B" w:rsidRDefault="00755AF5" w:rsidP="00755AF5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Cf. règlement.</w:t>
      </w:r>
    </w:p>
    <w:p w14:paraId="50A162EB" w14:textId="77777777" w:rsidR="00700B04" w:rsidRPr="00A5637B" w:rsidRDefault="00700B04" w:rsidP="00755AF5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</w:p>
    <w:p w14:paraId="5A5CAF41" w14:textId="77777777" w:rsidR="00755AF5" w:rsidRPr="00A5637B" w:rsidRDefault="00755AF5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31" w:name="_Toc144472575"/>
      <w:r w:rsidRPr="00A5637B">
        <w:rPr>
          <w:rFonts w:cs="Arial"/>
          <w:b/>
          <w:bCs/>
          <w:sz w:val="22"/>
          <w:szCs w:val="22"/>
          <w:lang w:eastAsia="en-US"/>
        </w:rPr>
        <w:t>Ordre de passage</w:t>
      </w:r>
      <w:bookmarkEnd w:id="31"/>
    </w:p>
    <w:p w14:paraId="30BC414F" w14:textId="77777777" w:rsidR="00755AF5" w:rsidRPr="00A5637B" w:rsidRDefault="00755AF5" w:rsidP="00755AF5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Cf. règlement.</w:t>
      </w:r>
    </w:p>
    <w:p w14:paraId="41222E5E" w14:textId="77777777" w:rsidR="00700B04" w:rsidRPr="00A5637B" w:rsidRDefault="00700B04" w:rsidP="00755AF5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</w:p>
    <w:p w14:paraId="5759AE9A" w14:textId="77777777" w:rsidR="00755AF5" w:rsidRPr="00A5637B" w:rsidRDefault="00755AF5" w:rsidP="00EB64B7">
      <w:pPr>
        <w:pStyle w:val="Paragraphedeliste"/>
        <w:numPr>
          <w:ilvl w:val="1"/>
          <w:numId w:val="37"/>
        </w:numPr>
        <w:spacing w:after="160" w:line="259" w:lineRule="auto"/>
        <w:jc w:val="both"/>
        <w:outlineLvl w:val="1"/>
        <w:rPr>
          <w:rFonts w:cs="Arial"/>
          <w:b/>
          <w:bCs/>
          <w:sz w:val="22"/>
          <w:szCs w:val="22"/>
          <w:lang w:eastAsia="en-US"/>
        </w:rPr>
      </w:pPr>
      <w:bookmarkStart w:id="32" w:name="_Toc144472576"/>
      <w:r w:rsidRPr="00A5637B">
        <w:rPr>
          <w:rFonts w:cs="Arial"/>
          <w:b/>
          <w:bCs/>
          <w:sz w:val="22"/>
          <w:szCs w:val="22"/>
          <w:lang w:eastAsia="en-US"/>
        </w:rPr>
        <w:t>Affichage des résultats</w:t>
      </w:r>
      <w:bookmarkEnd w:id="32"/>
      <w:r w:rsidRPr="00A5637B">
        <w:rPr>
          <w:rFonts w:cs="Arial"/>
          <w:b/>
          <w:bCs/>
          <w:sz w:val="22"/>
          <w:szCs w:val="22"/>
          <w:lang w:eastAsia="en-US"/>
        </w:rPr>
        <w:t xml:space="preserve"> </w:t>
      </w:r>
    </w:p>
    <w:p w14:paraId="268C3DB6" w14:textId="77777777" w:rsidR="00755AF5" w:rsidRPr="00A5637B" w:rsidRDefault="00755AF5" w:rsidP="00755AF5">
      <w:pPr>
        <w:pStyle w:val="Paragraphedeliste"/>
        <w:spacing w:after="160" w:line="259" w:lineRule="auto"/>
        <w:ind w:left="1080"/>
        <w:jc w:val="both"/>
        <w:rPr>
          <w:rFonts w:cs="Arial"/>
          <w:sz w:val="22"/>
          <w:szCs w:val="22"/>
          <w:lang w:eastAsia="en-US"/>
        </w:rPr>
      </w:pPr>
      <w:r w:rsidRPr="00A5637B">
        <w:rPr>
          <w:rFonts w:cs="Arial"/>
          <w:sz w:val="22"/>
          <w:szCs w:val="22"/>
          <w:lang w:eastAsia="en-US"/>
        </w:rPr>
        <w:t>Cf. règlement.</w:t>
      </w:r>
    </w:p>
    <w:sectPr w:rsidR="00755AF5" w:rsidRPr="00A5637B" w:rsidSect="007A1A1C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9576" w14:textId="77777777" w:rsidR="00E83E57" w:rsidRDefault="00E83E57" w:rsidP="007A1A1C">
      <w:pPr>
        <w:spacing w:after="0"/>
      </w:pPr>
      <w:r>
        <w:separator/>
      </w:r>
    </w:p>
  </w:endnote>
  <w:endnote w:type="continuationSeparator" w:id="0">
    <w:p w14:paraId="42638825" w14:textId="77777777" w:rsidR="00E83E57" w:rsidRDefault="00E83E57" w:rsidP="007A1A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01019"/>
      <w:docPartObj>
        <w:docPartGallery w:val="Page Numbers (Bottom of Page)"/>
        <w:docPartUnique/>
      </w:docPartObj>
    </w:sdtPr>
    <w:sdtEndPr/>
    <w:sdtContent>
      <w:p w14:paraId="2F482B91" w14:textId="75309646" w:rsidR="006A3CAF" w:rsidRDefault="00812C66" w:rsidP="00812C66">
        <w:pPr>
          <w:pStyle w:val="Pieddepage"/>
          <w:tabs>
            <w:tab w:val="clear" w:pos="4536"/>
            <w:tab w:val="clear" w:pos="9072"/>
            <w:tab w:val="center" w:pos="5102"/>
            <w:tab w:val="right" w:pos="10204"/>
          </w:tabs>
        </w:pPr>
        <w:r w:rsidRPr="00C5290B">
          <w:rPr>
            <w:noProof/>
          </w:rPr>
          <w:drawing>
            <wp:inline distT="0" distB="0" distL="0" distR="0" wp14:anchorId="73F58DAF" wp14:editId="2E4959E7">
              <wp:extent cx="542925" cy="542925"/>
              <wp:effectExtent l="0" t="0" r="0" b="0"/>
              <wp:docPr id="422791923" name="Image 3" descr="C:\Z_CNEAC\Logo\sc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9" descr="C:\Z_CNEAC\Logo\scc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Start w:id="33" w:name="_Hlk143878393"/>
        <w:r w:rsidRPr="00C5290B">
          <w:rPr>
            <w:noProof/>
          </w:rPr>
          <w:drawing>
            <wp:inline distT="0" distB="0" distL="0" distR="0" wp14:anchorId="4F0AB8FA" wp14:editId="6967224A">
              <wp:extent cx="542925" cy="542925"/>
              <wp:effectExtent l="0" t="0" r="0" b="0"/>
              <wp:docPr id="141389946" name="Image 2" descr="C:\Z_CNEAC\Logo\cnea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0" descr="C:\Z_CNEAC\Logo\cneac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End w:id="33"/>
        <w:r>
          <w:t xml:space="preserve"> </w:t>
        </w:r>
        <w:r w:rsidR="006A3CAF">
          <w:t xml:space="preserve">SCC-CNEAC-GTA : Sélectifs EO-AWC – </w:t>
        </w:r>
        <w:proofErr w:type="spellStart"/>
        <w:r w:rsidR="006A3CAF">
          <w:t>CaCH</w:t>
        </w:r>
        <w:proofErr w:type="spellEnd"/>
        <w:r w:rsidR="006A3CAF">
          <w:t xml:space="preserve"> 202</w:t>
        </w:r>
        <w:r w:rsidR="00A5637B">
          <w:t>3</w:t>
        </w:r>
        <w:r w:rsidR="006A3CAF">
          <w:t>-0</w:t>
        </w:r>
        <w:r w:rsidR="003814EC">
          <w:t>9-01</w:t>
        </w:r>
        <w:r w:rsidR="006A3CAF">
          <w:t xml:space="preserve"> </w:t>
        </w:r>
        <w:r>
          <w:tab/>
          <w:t xml:space="preserve">Page </w:t>
        </w:r>
        <w:r w:rsidR="00B136D3"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 w:rsidR="00B136D3">
          <w:rPr>
            <w:b/>
            <w:bCs/>
          </w:rPr>
          <w:fldChar w:fldCharType="separate"/>
        </w:r>
        <w:r w:rsidR="00B96946">
          <w:rPr>
            <w:b/>
            <w:bCs/>
            <w:noProof/>
          </w:rPr>
          <w:t>2</w:t>
        </w:r>
        <w:r w:rsidR="00B136D3">
          <w:rPr>
            <w:b/>
            <w:bCs/>
          </w:rPr>
          <w:fldChar w:fldCharType="end"/>
        </w:r>
        <w:r>
          <w:t xml:space="preserve"> sur </w:t>
        </w:r>
        <w:r w:rsidR="00254F39">
          <w:fldChar w:fldCharType="begin"/>
        </w:r>
        <w:r w:rsidR="00254F39">
          <w:instrText>NUMPAGES  \* Arabic  \* MERGEFORMAT</w:instrText>
        </w:r>
        <w:r w:rsidR="00254F39">
          <w:fldChar w:fldCharType="separate"/>
        </w:r>
        <w:r w:rsidR="00B96946" w:rsidRPr="00B96946">
          <w:rPr>
            <w:b/>
            <w:bCs/>
            <w:noProof/>
          </w:rPr>
          <w:t>7</w:t>
        </w:r>
        <w:r w:rsidR="00254F39">
          <w:rPr>
            <w:b/>
            <w:bCs/>
            <w:noProof/>
          </w:rPr>
          <w:fldChar w:fldCharType="end"/>
        </w:r>
      </w:p>
    </w:sdtContent>
  </w:sdt>
  <w:p w14:paraId="7EBC2354" w14:textId="77777777" w:rsidR="007A1A1C" w:rsidRPr="00AF1B6B" w:rsidRDefault="007A1A1C" w:rsidP="00AF1B6B">
    <w:pPr>
      <w:pStyle w:val="Pieddepage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8DEF" w14:textId="77777777" w:rsidR="00E83E57" w:rsidRDefault="00E83E57" w:rsidP="007A1A1C">
      <w:pPr>
        <w:spacing w:after="0"/>
      </w:pPr>
      <w:r>
        <w:separator/>
      </w:r>
    </w:p>
  </w:footnote>
  <w:footnote w:type="continuationSeparator" w:id="0">
    <w:p w14:paraId="5D7E4936" w14:textId="77777777" w:rsidR="00E83E57" w:rsidRDefault="00E83E57" w:rsidP="007A1A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2B1"/>
    <w:multiLevelType w:val="hybridMultilevel"/>
    <w:tmpl w:val="6A048F96"/>
    <w:lvl w:ilvl="0" w:tplc="37EA7F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924FE"/>
    <w:multiLevelType w:val="hybridMultilevel"/>
    <w:tmpl w:val="D5968570"/>
    <w:lvl w:ilvl="0" w:tplc="8B6E9F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D20108"/>
    <w:multiLevelType w:val="hybridMultilevel"/>
    <w:tmpl w:val="8F9A80E2"/>
    <w:lvl w:ilvl="0" w:tplc="D92AD3EC">
      <w:start w:val="13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A12E9"/>
    <w:multiLevelType w:val="hybridMultilevel"/>
    <w:tmpl w:val="47F4DAE8"/>
    <w:lvl w:ilvl="0" w:tplc="BCE2BD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2B32FD"/>
    <w:multiLevelType w:val="hybridMultilevel"/>
    <w:tmpl w:val="0F442038"/>
    <w:lvl w:ilvl="0" w:tplc="8FC6057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CC65235"/>
    <w:multiLevelType w:val="multilevel"/>
    <w:tmpl w:val="193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557D84"/>
    <w:multiLevelType w:val="hybridMultilevel"/>
    <w:tmpl w:val="3AB0F170"/>
    <w:lvl w:ilvl="0" w:tplc="DA7C7C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57420C"/>
    <w:multiLevelType w:val="hybridMultilevel"/>
    <w:tmpl w:val="9AB21C56"/>
    <w:lvl w:ilvl="0" w:tplc="EFDC61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05332A"/>
    <w:multiLevelType w:val="multilevel"/>
    <w:tmpl w:val="FD2C3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599798C"/>
    <w:multiLevelType w:val="hybridMultilevel"/>
    <w:tmpl w:val="157A3366"/>
    <w:lvl w:ilvl="0" w:tplc="52ACF5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0A410E"/>
    <w:multiLevelType w:val="hybridMultilevel"/>
    <w:tmpl w:val="C284E200"/>
    <w:lvl w:ilvl="0" w:tplc="8B6E858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724649C"/>
    <w:multiLevelType w:val="hybridMultilevel"/>
    <w:tmpl w:val="77E2B232"/>
    <w:lvl w:ilvl="0" w:tplc="7E18F44A">
      <w:start w:val="1"/>
      <w:numFmt w:val="bullet"/>
      <w:lvlText w:val=""/>
      <w:lvlJc w:val="left"/>
      <w:pPr>
        <w:ind w:left="180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E252948"/>
    <w:multiLevelType w:val="hybridMultilevel"/>
    <w:tmpl w:val="F9BC491E"/>
    <w:lvl w:ilvl="0" w:tplc="3AFAE0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0D2C85"/>
    <w:multiLevelType w:val="hybridMultilevel"/>
    <w:tmpl w:val="AED243B6"/>
    <w:lvl w:ilvl="0" w:tplc="24B24572">
      <w:start w:val="1"/>
      <w:numFmt w:val="decimal"/>
      <w:pStyle w:val="Titre3"/>
      <w:lvlText w:val="1.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52CD5AC6"/>
    <w:multiLevelType w:val="multilevel"/>
    <w:tmpl w:val="672A1BE6"/>
    <w:lvl w:ilvl="0">
      <w:numFmt w:val="bullet"/>
      <w:lvlText w:val="✔"/>
      <w:lvlJc w:val="left"/>
      <w:pPr>
        <w:ind w:left="1457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81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7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3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9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5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1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7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37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4D25564"/>
    <w:multiLevelType w:val="hybridMultilevel"/>
    <w:tmpl w:val="A75AD1D4"/>
    <w:lvl w:ilvl="0" w:tplc="0D0A82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AB0A42"/>
    <w:multiLevelType w:val="hybridMultilevel"/>
    <w:tmpl w:val="93DE38EC"/>
    <w:lvl w:ilvl="0" w:tplc="710EB600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92F60"/>
    <w:multiLevelType w:val="hybridMultilevel"/>
    <w:tmpl w:val="E79AC210"/>
    <w:lvl w:ilvl="0" w:tplc="5E46F9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945C18"/>
    <w:multiLevelType w:val="hybridMultilevel"/>
    <w:tmpl w:val="8484658C"/>
    <w:lvl w:ilvl="0" w:tplc="64B4AC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E82547"/>
    <w:multiLevelType w:val="multilevel"/>
    <w:tmpl w:val="B73E76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6A7C5854"/>
    <w:multiLevelType w:val="hybridMultilevel"/>
    <w:tmpl w:val="6B10C28A"/>
    <w:lvl w:ilvl="0" w:tplc="24C27E00">
      <w:start w:val="1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A8C513F"/>
    <w:multiLevelType w:val="hybridMultilevel"/>
    <w:tmpl w:val="133C52B4"/>
    <w:lvl w:ilvl="0" w:tplc="17B290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E61F27"/>
    <w:multiLevelType w:val="hybridMultilevel"/>
    <w:tmpl w:val="5A5E44DA"/>
    <w:lvl w:ilvl="0" w:tplc="040C000F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01AC2"/>
    <w:multiLevelType w:val="hybridMultilevel"/>
    <w:tmpl w:val="69C6360C"/>
    <w:lvl w:ilvl="0" w:tplc="B164BBD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A5661"/>
    <w:multiLevelType w:val="hybridMultilevel"/>
    <w:tmpl w:val="B812FB84"/>
    <w:lvl w:ilvl="0" w:tplc="420C1DE8">
      <w:start w:val="2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728F0"/>
    <w:multiLevelType w:val="hybridMultilevel"/>
    <w:tmpl w:val="9F561028"/>
    <w:lvl w:ilvl="0" w:tplc="C08E7C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854770"/>
    <w:multiLevelType w:val="hybridMultilevel"/>
    <w:tmpl w:val="CA9EADC4"/>
    <w:lvl w:ilvl="0" w:tplc="0E22B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903FC4"/>
    <w:multiLevelType w:val="multilevel"/>
    <w:tmpl w:val="046AA3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DCB33D8"/>
    <w:multiLevelType w:val="hybridMultilevel"/>
    <w:tmpl w:val="8C0AE6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E3195"/>
    <w:multiLevelType w:val="hybridMultilevel"/>
    <w:tmpl w:val="2904D018"/>
    <w:lvl w:ilvl="0" w:tplc="5F92E6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290892">
    <w:abstractNumId w:val="19"/>
  </w:num>
  <w:num w:numId="2" w16cid:durableId="727531559">
    <w:abstractNumId w:val="14"/>
  </w:num>
  <w:num w:numId="3" w16cid:durableId="429594423">
    <w:abstractNumId w:val="23"/>
  </w:num>
  <w:num w:numId="4" w16cid:durableId="320155452">
    <w:abstractNumId w:val="24"/>
  </w:num>
  <w:num w:numId="5" w16cid:durableId="1126199348">
    <w:abstractNumId w:val="16"/>
  </w:num>
  <w:num w:numId="6" w16cid:durableId="1066491092">
    <w:abstractNumId w:val="16"/>
    <w:lvlOverride w:ilvl="0">
      <w:startOverride w:val="1"/>
    </w:lvlOverride>
  </w:num>
  <w:num w:numId="7" w16cid:durableId="125465650">
    <w:abstractNumId w:val="22"/>
  </w:num>
  <w:num w:numId="8" w16cid:durableId="1730150751">
    <w:abstractNumId w:val="2"/>
  </w:num>
  <w:num w:numId="9" w16cid:durableId="1027486282">
    <w:abstractNumId w:val="24"/>
    <w:lvlOverride w:ilvl="0">
      <w:startOverride w:val="1"/>
    </w:lvlOverride>
  </w:num>
  <w:num w:numId="10" w16cid:durableId="1428891226">
    <w:abstractNumId w:val="24"/>
  </w:num>
  <w:num w:numId="11" w16cid:durableId="1533880092">
    <w:abstractNumId w:val="24"/>
  </w:num>
  <w:num w:numId="12" w16cid:durableId="1014917193">
    <w:abstractNumId w:val="24"/>
    <w:lvlOverride w:ilvl="0">
      <w:startOverride w:val="1"/>
    </w:lvlOverride>
  </w:num>
  <w:num w:numId="13" w16cid:durableId="69038793">
    <w:abstractNumId w:val="13"/>
  </w:num>
  <w:num w:numId="14" w16cid:durableId="641885556">
    <w:abstractNumId w:val="13"/>
    <w:lvlOverride w:ilvl="0">
      <w:startOverride w:val="1"/>
    </w:lvlOverride>
  </w:num>
  <w:num w:numId="15" w16cid:durableId="2069496785">
    <w:abstractNumId w:val="13"/>
    <w:lvlOverride w:ilvl="0">
      <w:startOverride w:val="1"/>
    </w:lvlOverride>
  </w:num>
  <w:num w:numId="16" w16cid:durableId="79760591">
    <w:abstractNumId w:val="13"/>
    <w:lvlOverride w:ilvl="0">
      <w:startOverride w:val="1"/>
    </w:lvlOverride>
  </w:num>
  <w:num w:numId="17" w16cid:durableId="1222209492">
    <w:abstractNumId w:val="13"/>
    <w:lvlOverride w:ilvl="0">
      <w:startOverride w:val="1"/>
    </w:lvlOverride>
  </w:num>
  <w:num w:numId="18" w16cid:durableId="719404057">
    <w:abstractNumId w:val="8"/>
  </w:num>
  <w:num w:numId="19" w16cid:durableId="1372026541">
    <w:abstractNumId w:val="12"/>
  </w:num>
  <w:num w:numId="20" w16cid:durableId="418453487">
    <w:abstractNumId w:val="15"/>
  </w:num>
  <w:num w:numId="21" w16cid:durableId="1933583091">
    <w:abstractNumId w:val="20"/>
  </w:num>
  <w:num w:numId="22" w16cid:durableId="1691487826">
    <w:abstractNumId w:val="0"/>
  </w:num>
  <w:num w:numId="23" w16cid:durableId="248583169">
    <w:abstractNumId w:val="4"/>
  </w:num>
  <w:num w:numId="24" w16cid:durableId="1769082448">
    <w:abstractNumId w:val="10"/>
  </w:num>
  <w:num w:numId="25" w16cid:durableId="1049769886">
    <w:abstractNumId w:val="17"/>
  </w:num>
  <w:num w:numId="26" w16cid:durableId="440954234">
    <w:abstractNumId w:val="3"/>
  </w:num>
  <w:num w:numId="27" w16cid:durableId="1206527024">
    <w:abstractNumId w:val="9"/>
  </w:num>
  <w:num w:numId="28" w16cid:durableId="2004166366">
    <w:abstractNumId w:val="26"/>
  </w:num>
  <w:num w:numId="29" w16cid:durableId="847258690">
    <w:abstractNumId w:val="21"/>
  </w:num>
  <w:num w:numId="30" w16cid:durableId="1372609197">
    <w:abstractNumId w:val="6"/>
  </w:num>
  <w:num w:numId="31" w16cid:durableId="370344248">
    <w:abstractNumId w:val="29"/>
  </w:num>
  <w:num w:numId="32" w16cid:durableId="729614179">
    <w:abstractNumId w:val="11"/>
  </w:num>
  <w:num w:numId="33" w16cid:durableId="381560847">
    <w:abstractNumId w:val="1"/>
  </w:num>
  <w:num w:numId="34" w16cid:durableId="106972780">
    <w:abstractNumId w:val="25"/>
  </w:num>
  <w:num w:numId="35" w16cid:durableId="1180971723">
    <w:abstractNumId w:val="18"/>
  </w:num>
  <w:num w:numId="36" w16cid:durableId="991635577">
    <w:abstractNumId w:val="7"/>
  </w:num>
  <w:num w:numId="37" w16cid:durableId="1831825832">
    <w:abstractNumId w:val="27"/>
  </w:num>
  <w:num w:numId="38" w16cid:durableId="1323006966">
    <w:abstractNumId w:val="28"/>
  </w:num>
  <w:num w:numId="39" w16cid:durableId="1248148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54"/>
    <w:rsid w:val="000324CB"/>
    <w:rsid w:val="00076FAB"/>
    <w:rsid w:val="0009211D"/>
    <w:rsid w:val="000B2A27"/>
    <w:rsid w:val="000C7815"/>
    <w:rsid w:val="000F4647"/>
    <w:rsid w:val="00100927"/>
    <w:rsid w:val="001038B2"/>
    <w:rsid w:val="0014247F"/>
    <w:rsid w:val="00147AEB"/>
    <w:rsid w:val="00155A1D"/>
    <w:rsid w:val="001629BC"/>
    <w:rsid w:val="00193CD0"/>
    <w:rsid w:val="001A0C1A"/>
    <w:rsid w:val="001B24E7"/>
    <w:rsid w:val="001B68CB"/>
    <w:rsid w:val="001C0456"/>
    <w:rsid w:val="001C3F31"/>
    <w:rsid w:val="001D0559"/>
    <w:rsid w:val="001F6F20"/>
    <w:rsid w:val="002075A7"/>
    <w:rsid w:val="0023658F"/>
    <w:rsid w:val="00254F39"/>
    <w:rsid w:val="00284C7F"/>
    <w:rsid w:val="00285876"/>
    <w:rsid w:val="002A54D5"/>
    <w:rsid w:val="002C6257"/>
    <w:rsid w:val="002F0D0E"/>
    <w:rsid w:val="003037E0"/>
    <w:rsid w:val="00304D0B"/>
    <w:rsid w:val="003138FD"/>
    <w:rsid w:val="003305A3"/>
    <w:rsid w:val="003626D8"/>
    <w:rsid w:val="003673C3"/>
    <w:rsid w:val="0036750F"/>
    <w:rsid w:val="00371501"/>
    <w:rsid w:val="003814EC"/>
    <w:rsid w:val="00392D31"/>
    <w:rsid w:val="003B06A2"/>
    <w:rsid w:val="003C2BBD"/>
    <w:rsid w:val="003F5CE1"/>
    <w:rsid w:val="00404DEB"/>
    <w:rsid w:val="00442E71"/>
    <w:rsid w:val="00455985"/>
    <w:rsid w:val="00494F45"/>
    <w:rsid w:val="004B0942"/>
    <w:rsid w:val="004C5BC3"/>
    <w:rsid w:val="004E2D12"/>
    <w:rsid w:val="0050782F"/>
    <w:rsid w:val="005822CB"/>
    <w:rsid w:val="005951E0"/>
    <w:rsid w:val="005C4D6E"/>
    <w:rsid w:val="005C6506"/>
    <w:rsid w:val="005D5ECF"/>
    <w:rsid w:val="00631205"/>
    <w:rsid w:val="00647F0E"/>
    <w:rsid w:val="00673537"/>
    <w:rsid w:val="00690F53"/>
    <w:rsid w:val="006A3CAF"/>
    <w:rsid w:val="006E003D"/>
    <w:rsid w:val="006E4E8F"/>
    <w:rsid w:val="006F2AE7"/>
    <w:rsid w:val="006F5F25"/>
    <w:rsid w:val="00700B04"/>
    <w:rsid w:val="0072674A"/>
    <w:rsid w:val="00754B3A"/>
    <w:rsid w:val="00755AF5"/>
    <w:rsid w:val="007873BC"/>
    <w:rsid w:val="007A1A1C"/>
    <w:rsid w:val="007E7324"/>
    <w:rsid w:val="008012A4"/>
    <w:rsid w:val="00812C66"/>
    <w:rsid w:val="00825CE0"/>
    <w:rsid w:val="00827701"/>
    <w:rsid w:val="00830299"/>
    <w:rsid w:val="00867B0D"/>
    <w:rsid w:val="00896050"/>
    <w:rsid w:val="008A797C"/>
    <w:rsid w:val="008B3262"/>
    <w:rsid w:val="008C24A1"/>
    <w:rsid w:val="008D1298"/>
    <w:rsid w:val="008D48F7"/>
    <w:rsid w:val="008D6838"/>
    <w:rsid w:val="008E5C51"/>
    <w:rsid w:val="0090748E"/>
    <w:rsid w:val="009229B1"/>
    <w:rsid w:val="0093545E"/>
    <w:rsid w:val="00941AE9"/>
    <w:rsid w:val="00965926"/>
    <w:rsid w:val="00972944"/>
    <w:rsid w:val="009842DE"/>
    <w:rsid w:val="009944D9"/>
    <w:rsid w:val="00997E0D"/>
    <w:rsid w:val="009A1BED"/>
    <w:rsid w:val="009B634F"/>
    <w:rsid w:val="009F2C37"/>
    <w:rsid w:val="00A375FE"/>
    <w:rsid w:val="00A5637B"/>
    <w:rsid w:val="00A62B31"/>
    <w:rsid w:val="00A82809"/>
    <w:rsid w:val="00AF1B6B"/>
    <w:rsid w:val="00B136D3"/>
    <w:rsid w:val="00B61641"/>
    <w:rsid w:val="00B63047"/>
    <w:rsid w:val="00B670CD"/>
    <w:rsid w:val="00B7097F"/>
    <w:rsid w:val="00B96946"/>
    <w:rsid w:val="00BD6B85"/>
    <w:rsid w:val="00BE394B"/>
    <w:rsid w:val="00C0560C"/>
    <w:rsid w:val="00C3484B"/>
    <w:rsid w:val="00C47F56"/>
    <w:rsid w:val="00CC3246"/>
    <w:rsid w:val="00D4749E"/>
    <w:rsid w:val="00D50BED"/>
    <w:rsid w:val="00D561EF"/>
    <w:rsid w:val="00D85CCE"/>
    <w:rsid w:val="00DB1CC7"/>
    <w:rsid w:val="00DC570B"/>
    <w:rsid w:val="00E23796"/>
    <w:rsid w:val="00E308B8"/>
    <w:rsid w:val="00E83E57"/>
    <w:rsid w:val="00EB64B7"/>
    <w:rsid w:val="00EC06B6"/>
    <w:rsid w:val="00EE44BC"/>
    <w:rsid w:val="00EE4BBD"/>
    <w:rsid w:val="00EF0587"/>
    <w:rsid w:val="00F014EC"/>
    <w:rsid w:val="00F1117F"/>
    <w:rsid w:val="00F133C8"/>
    <w:rsid w:val="00F31149"/>
    <w:rsid w:val="00F3687D"/>
    <w:rsid w:val="00F44BC8"/>
    <w:rsid w:val="00F525A4"/>
    <w:rsid w:val="00F52954"/>
    <w:rsid w:val="00F660C4"/>
    <w:rsid w:val="00F77CFA"/>
    <w:rsid w:val="00F823FB"/>
    <w:rsid w:val="00FB29ED"/>
    <w:rsid w:val="00FD2413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E15DC"/>
  <w15:docId w15:val="{200688A7-EAA2-4DE3-BABA-B32CF7B7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D0"/>
    <w:pPr>
      <w:spacing w:after="120" w:line="240" w:lineRule="auto"/>
      <w:jc w:val="both"/>
    </w:pPr>
    <w:rPr>
      <w:rFonts w:ascii="Verdana" w:eastAsia="MS Mincho" w:hAnsi="Verdana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E394B"/>
    <w:pPr>
      <w:keepNext/>
      <w:keepLines/>
      <w:numPr>
        <w:numId w:val="5"/>
      </w:numPr>
      <w:spacing w:before="480" w:line="276" w:lineRule="auto"/>
      <w:outlineLvl w:val="0"/>
    </w:pPr>
    <w:rPr>
      <w:rFonts w:eastAsiaTheme="majorEastAsia" w:cstheme="majorBidi"/>
      <w:b/>
      <w:bCs/>
      <w:color w:val="0070C0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A62B31"/>
    <w:pPr>
      <w:keepNext/>
      <w:keepLines/>
      <w:numPr>
        <w:numId w:val="7"/>
      </w:numPr>
      <w:spacing w:before="200" w:line="276" w:lineRule="auto"/>
      <w:jc w:val="left"/>
      <w:outlineLvl w:val="1"/>
    </w:pPr>
    <w:rPr>
      <w:rFonts w:eastAsiaTheme="majorEastAsia" w:cstheme="majorBidi"/>
      <w:b/>
      <w:bCs/>
      <w:color w:val="0070C0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3796"/>
    <w:pPr>
      <w:keepNext/>
      <w:keepLines/>
      <w:numPr>
        <w:numId w:val="13"/>
      </w:numPr>
      <w:spacing w:before="40" w:after="0"/>
      <w:outlineLvl w:val="2"/>
    </w:pPr>
    <w:rPr>
      <w:rFonts w:eastAsiaTheme="majorEastAsia" w:cstheme="majorBidi"/>
      <w:b/>
      <w:color w:val="0070C0"/>
    </w:rPr>
  </w:style>
  <w:style w:type="paragraph" w:styleId="Titre5">
    <w:name w:val="heading 5"/>
    <w:basedOn w:val="Normal"/>
    <w:next w:val="Normal"/>
    <w:link w:val="Titre5Car"/>
    <w:unhideWhenUsed/>
    <w:qFormat/>
    <w:rsid w:val="00F529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F529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E394B"/>
    <w:rPr>
      <w:rFonts w:ascii="Verdana" w:eastAsiaTheme="majorEastAsia" w:hAnsi="Verdana" w:cstheme="majorBidi"/>
      <w:b/>
      <w:bCs/>
      <w:color w:val="0070C0"/>
      <w:sz w:val="28"/>
      <w:szCs w:val="28"/>
    </w:rPr>
  </w:style>
  <w:style w:type="character" w:customStyle="1" w:styleId="Titre2Car">
    <w:name w:val="Titre 2 Car"/>
    <w:basedOn w:val="Policepardfaut"/>
    <w:link w:val="Titre2"/>
    <w:rsid w:val="00A62B31"/>
    <w:rPr>
      <w:rFonts w:ascii="Verdana" w:eastAsiaTheme="majorEastAsia" w:hAnsi="Verdana" w:cstheme="majorBidi"/>
      <w:b/>
      <w:bCs/>
      <w:color w:val="0070C0"/>
      <w:sz w:val="24"/>
      <w:szCs w:val="26"/>
    </w:rPr>
  </w:style>
  <w:style w:type="character" w:customStyle="1" w:styleId="Titre5Car">
    <w:name w:val="Titre 5 Car"/>
    <w:basedOn w:val="Policepardfaut"/>
    <w:link w:val="Titre5"/>
    <w:rsid w:val="00F5295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F529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paragraph" w:customStyle="1" w:styleId="Titre5sansnum">
    <w:name w:val="Titre 5 sans num"/>
    <w:basedOn w:val="Titre5"/>
    <w:qFormat/>
    <w:rsid w:val="00F52954"/>
    <w:pPr>
      <w:widowControl w:val="0"/>
      <w:suppressAutoHyphens/>
      <w:spacing w:before="57" w:after="57"/>
      <w:ind w:left="510"/>
    </w:pPr>
    <w:rPr>
      <w:rFonts w:ascii="Arial" w:eastAsia="SimSun" w:hAnsi="Arial" w:cs="Lucida Sans"/>
      <w:color w:val="auto"/>
      <w:kern w:val="1"/>
      <w:szCs w:val="20"/>
      <w:lang w:eastAsia="zh-CN" w:bidi="hi-IN"/>
    </w:rPr>
  </w:style>
  <w:style w:type="paragraph" w:customStyle="1" w:styleId="Titre6sanspuce">
    <w:name w:val="Titre 6 sans puce"/>
    <w:basedOn w:val="Titre6"/>
    <w:next w:val="Corpsdetexte"/>
    <w:rsid w:val="00F52954"/>
    <w:pPr>
      <w:keepNext w:val="0"/>
      <w:keepLines w:val="0"/>
      <w:widowControl w:val="0"/>
      <w:suppressAutoHyphens/>
      <w:spacing w:before="0" w:after="57"/>
      <w:ind w:left="737"/>
    </w:pPr>
    <w:rPr>
      <w:rFonts w:ascii="Arial" w:eastAsia="SimSun" w:hAnsi="Arial" w:cs="Lucida Sans"/>
      <w:color w:val="auto"/>
      <w:kern w:val="1"/>
      <w:szCs w:val="20"/>
      <w:lang w:eastAsia="zh-CN" w:bidi="hi-IN"/>
    </w:rPr>
  </w:style>
  <w:style w:type="paragraph" w:customStyle="1" w:styleId="TableContents">
    <w:name w:val="Table Contents"/>
    <w:basedOn w:val="Normal"/>
    <w:qFormat/>
    <w:rsid w:val="00F52954"/>
    <w:pPr>
      <w:widowControl w:val="0"/>
      <w:suppressLineNumbers/>
      <w:jc w:val="center"/>
    </w:pPr>
    <w:rPr>
      <w:rFonts w:ascii="Arial" w:eastAsia="SimSun" w:hAnsi="Arial" w:cs="Lucida Sans"/>
      <w:sz w:val="16"/>
      <w:szCs w:val="16"/>
      <w:lang w:eastAsia="zh-CN" w:bidi="hi-IN"/>
    </w:rPr>
  </w:style>
  <w:style w:type="paragraph" w:customStyle="1" w:styleId="Textbody">
    <w:name w:val="Text body"/>
    <w:basedOn w:val="Normal"/>
    <w:rsid w:val="00F52954"/>
    <w:pPr>
      <w:widowControl w:val="0"/>
      <w:suppressAutoHyphens/>
      <w:autoSpaceDN w:val="0"/>
      <w:spacing w:after="57"/>
      <w:textAlignment w:val="baseline"/>
    </w:pPr>
    <w:rPr>
      <w:rFonts w:ascii="Arial" w:eastAsia="Arial" w:hAnsi="Arial" w:cs="Arial"/>
      <w:kern w:val="3"/>
      <w:szCs w:val="20"/>
      <w:lang w:eastAsia="zh-CN" w:bidi="hi-IN"/>
    </w:rPr>
  </w:style>
  <w:style w:type="character" w:customStyle="1" w:styleId="StrongEmphasis">
    <w:name w:val="Strong Emphasis"/>
    <w:rsid w:val="00F52954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52954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52954"/>
    <w:rPr>
      <w:rFonts w:ascii="Cambria" w:eastAsia="MS Mincho" w:hAnsi="Cambria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23796"/>
    <w:rPr>
      <w:rFonts w:ascii="Verdana" w:eastAsiaTheme="majorEastAsia" w:hAnsi="Verdana" w:cstheme="majorBidi"/>
      <w:b/>
      <w:color w:val="0070C0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D6838"/>
    <w:pPr>
      <w:ind w:left="720"/>
      <w:contextualSpacing/>
      <w:jc w:val="left"/>
    </w:pPr>
  </w:style>
  <w:style w:type="character" w:styleId="Lienhypertexte">
    <w:name w:val="Hyperlink"/>
    <w:basedOn w:val="Policepardfaut"/>
    <w:uiPriority w:val="99"/>
    <w:unhideWhenUsed/>
    <w:rsid w:val="00A62B3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A1A1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A1A1C"/>
    <w:rPr>
      <w:rFonts w:ascii="Verdana" w:eastAsia="MS Mincho" w:hAnsi="Verdana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A1A1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A1A1C"/>
    <w:rPr>
      <w:rFonts w:ascii="Verdana" w:eastAsia="MS Mincho" w:hAnsi="Verdana" w:cs="Times New Roman"/>
      <w:sz w:val="20"/>
      <w:szCs w:val="24"/>
      <w:lang w:eastAsia="fr-FR"/>
    </w:rPr>
  </w:style>
  <w:style w:type="paragraph" w:styleId="Titre">
    <w:name w:val="Title"/>
    <w:basedOn w:val="Normal"/>
    <w:link w:val="TitreCar"/>
    <w:uiPriority w:val="99"/>
    <w:qFormat/>
    <w:rsid w:val="00896050"/>
    <w:pPr>
      <w:spacing w:after="0"/>
      <w:jc w:val="center"/>
    </w:pPr>
    <w:rPr>
      <w:rFonts w:eastAsia="Times"/>
      <w:b/>
      <w:caps/>
      <w:color w:val="000000"/>
      <w:sz w:val="24"/>
      <w:szCs w:val="20"/>
    </w:rPr>
  </w:style>
  <w:style w:type="character" w:customStyle="1" w:styleId="TitreCar">
    <w:name w:val="Titre Car"/>
    <w:basedOn w:val="Policepardfaut"/>
    <w:link w:val="Titre"/>
    <w:uiPriority w:val="99"/>
    <w:rsid w:val="00896050"/>
    <w:rPr>
      <w:rFonts w:ascii="Verdana" w:eastAsia="Times" w:hAnsi="Verdana" w:cs="Times New Roman"/>
      <w:b/>
      <w:caps/>
      <w:color w:val="000000"/>
      <w:sz w:val="24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C6257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D1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D12"/>
    <w:rPr>
      <w:rFonts w:ascii="Tahoma" w:eastAsia="MS Mincho" w:hAnsi="Tahoma" w:cs="Tahoma"/>
      <w:sz w:val="16"/>
      <w:szCs w:val="1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55AF5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A82809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A82809"/>
    <w:pPr>
      <w:spacing w:after="100" w:line="259" w:lineRule="auto"/>
      <w:jc w:val="left"/>
    </w:pPr>
    <w:rPr>
      <w:rFonts w:asciiTheme="minorHAnsi" w:eastAsiaTheme="minorEastAsia" w:hAnsiTheme="minorHAns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A82809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DDA6-C437-4FD9-9DCB-A27AA24B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1783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RAUWEL</dc:creator>
  <cp:keywords/>
  <dc:description/>
  <cp:lastModifiedBy>ARLETTE CATTOEN</cp:lastModifiedBy>
  <cp:revision>3</cp:revision>
  <cp:lastPrinted>2023-09-01T15:17:00Z</cp:lastPrinted>
  <dcterms:created xsi:type="dcterms:W3CDTF">2023-09-01T15:17:00Z</dcterms:created>
  <dcterms:modified xsi:type="dcterms:W3CDTF">2023-09-01T19:14:00Z</dcterms:modified>
</cp:coreProperties>
</file>