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B069E" w14:textId="77777777" w:rsidR="006663AD" w:rsidRDefault="006663AD" w:rsidP="006663AD">
      <w:pPr>
        <w:pStyle w:val="CorpsA"/>
        <w:ind w:left="191"/>
        <w:rPr>
          <w:rStyle w:val="Aucun"/>
          <w:rFonts w:ascii="Times New Roman" w:eastAsia="Candara" w:hAnsi="Times New Roman" w:cs="Times New Roman"/>
          <w:sz w:val="24"/>
          <w:szCs w:val="24"/>
        </w:rPr>
      </w:pPr>
    </w:p>
    <w:p w14:paraId="3EF9BBC2" w14:textId="77777777" w:rsidR="006663AD" w:rsidRDefault="006663AD" w:rsidP="006663AD">
      <w:pPr>
        <w:pStyle w:val="Paragraphedeliste"/>
        <w:rPr>
          <w:rStyle w:val="Aucun"/>
          <w:rFonts w:ascii="Times New Roman" w:eastAsia="Candara" w:hAnsi="Times New Roman"/>
        </w:rPr>
      </w:pPr>
    </w:p>
    <w:p w14:paraId="0DA4CB96" w14:textId="77777777" w:rsidR="006663AD" w:rsidRPr="00D602BB" w:rsidRDefault="006663AD" w:rsidP="006663AD">
      <w:pPr>
        <w:pStyle w:val="Paragraphedeliste"/>
        <w:rPr>
          <w:rStyle w:val="Aucun"/>
          <w:rFonts w:ascii="Times New Roman" w:hAnsi="Times New Roman"/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3655FB3B" wp14:editId="1B93E8AB">
            <wp:extent cx="5760720" cy="78803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8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2DF43" w14:textId="77777777" w:rsidR="006663AD" w:rsidRPr="006D26DD" w:rsidRDefault="006663AD" w:rsidP="006663AD">
      <w:pPr>
        <w:pStyle w:val="CorpsA"/>
        <w:jc w:val="center"/>
        <w:rPr>
          <w:rStyle w:val="Aucun"/>
          <w:rFonts w:ascii="Times New Roman" w:eastAsia="Arial Black" w:hAnsi="Times New Roman" w:cs="Times New Roman"/>
          <w:b/>
          <w:bCs/>
          <w:sz w:val="28"/>
          <w:szCs w:val="28"/>
          <w:u w:val="single"/>
        </w:rPr>
      </w:pPr>
    </w:p>
    <w:p w14:paraId="02DBAF70" w14:textId="77777777" w:rsidR="006663AD" w:rsidRPr="006D26DD" w:rsidRDefault="006663AD" w:rsidP="006663AD">
      <w:pPr>
        <w:pStyle w:val="CorpsA"/>
        <w:jc w:val="center"/>
        <w:rPr>
          <w:rStyle w:val="Aucun"/>
          <w:rFonts w:ascii="Times New Roman" w:eastAsia="Arial Black" w:hAnsi="Times New Roman" w:cs="Times New Roman"/>
          <w:b/>
          <w:bCs/>
          <w:sz w:val="28"/>
          <w:szCs w:val="28"/>
          <w:u w:val="single"/>
          <w:lang w:val="de-DE"/>
        </w:rPr>
      </w:pPr>
      <w:r w:rsidRPr="006D26DD">
        <w:rPr>
          <w:rStyle w:val="Aucun"/>
          <w:rFonts w:ascii="Times New Roman" w:hAnsi="Times New Roman" w:cs="Times New Roman"/>
          <w:b/>
          <w:bCs/>
          <w:sz w:val="28"/>
          <w:szCs w:val="28"/>
          <w:u w:val="single"/>
          <w:lang w:val="de-DE"/>
        </w:rPr>
        <w:t>CURSUS FORMATION CANDIDATS JUGES</w:t>
      </w:r>
    </w:p>
    <w:p w14:paraId="40E6019A" w14:textId="77777777" w:rsidR="006663AD" w:rsidRPr="006D26DD" w:rsidRDefault="006663AD" w:rsidP="006663AD">
      <w:pPr>
        <w:pStyle w:val="CorpsA"/>
        <w:jc w:val="center"/>
        <w:rPr>
          <w:rStyle w:val="Aucun"/>
          <w:rFonts w:ascii="Times New Roman" w:eastAsia="Arial Black" w:hAnsi="Times New Roman" w:cs="Times New Roman"/>
          <w:b/>
          <w:bCs/>
          <w:sz w:val="28"/>
          <w:szCs w:val="28"/>
          <w:u w:val="single"/>
        </w:rPr>
      </w:pPr>
      <w:r w:rsidRPr="006D26DD">
        <w:rPr>
          <w:rStyle w:val="Aucun"/>
          <w:rFonts w:ascii="Times New Roman" w:hAnsi="Times New Roman" w:cs="Times New Roman"/>
          <w:b/>
          <w:bCs/>
          <w:sz w:val="28"/>
          <w:szCs w:val="28"/>
          <w:u w:val="single"/>
        </w:rPr>
        <w:t>DISCIPLINE DOG DANCING</w:t>
      </w:r>
    </w:p>
    <w:p w14:paraId="52D84757" w14:textId="77777777" w:rsidR="006663AD" w:rsidRPr="006D26DD" w:rsidRDefault="006663AD" w:rsidP="006663AD">
      <w:pPr>
        <w:pStyle w:val="CorpsA"/>
        <w:rPr>
          <w:rStyle w:val="Aucun"/>
          <w:rFonts w:ascii="Times New Roman" w:eastAsia="Arial" w:hAnsi="Times New Roman" w:cs="Times New Roman"/>
        </w:rPr>
      </w:pPr>
    </w:p>
    <w:p w14:paraId="4E35AFA5" w14:textId="0F9CFCE5" w:rsidR="006663AD" w:rsidRPr="009B7415" w:rsidRDefault="006663AD" w:rsidP="006663AD">
      <w:pPr>
        <w:pStyle w:val="CorpsA"/>
        <w:rPr>
          <w:rStyle w:val="Aucun"/>
          <w:rFonts w:ascii="Times New Roman" w:eastAsia="Arial" w:hAnsi="Times New Roman" w:cs="Times New Roman"/>
          <w:sz w:val="20"/>
          <w:szCs w:val="20"/>
        </w:rPr>
      </w:pPr>
      <w:r>
        <w:rPr>
          <w:rStyle w:val="Aucun"/>
          <w:rFonts w:ascii="Arial" w:hAnsi="Arial" w:cs="Arial"/>
          <w:sz w:val="20"/>
          <w:szCs w:val="20"/>
        </w:rPr>
        <w:t xml:space="preserve">             </w:t>
      </w:r>
      <w:r w:rsidRPr="009B7415">
        <w:rPr>
          <w:rStyle w:val="Aucun"/>
          <w:rFonts w:ascii="Arial" w:hAnsi="Arial" w:cs="Arial"/>
          <w:sz w:val="20"/>
          <w:szCs w:val="20"/>
        </w:rPr>
        <w:t xml:space="preserve">Ce cursus concerne les candidats à la fonction de juge dont le dossier </w:t>
      </w:r>
      <w:r>
        <w:rPr>
          <w:rStyle w:val="Aucun"/>
          <w:rFonts w:ascii="Arial" w:hAnsi="Arial" w:cs="Arial"/>
          <w:sz w:val="20"/>
          <w:szCs w:val="20"/>
        </w:rPr>
        <w:t xml:space="preserve">a </w:t>
      </w:r>
      <w:r w:rsidRPr="009B7415">
        <w:rPr>
          <w:rStyle w:val="Aucun"/>
          <w:rFonts w:ascii="Arial" w:hAnsi="Arial" w:cs="Arial"/>
          <w:sz w:val="20"/>
          <w:szCs w:val="20"/>
        </w:rPr>
        <w:t xml:space="preserve">été retenu par la </w:t>
      </w:r>
      <w:r>
        <w:rPr>
          <w:rStyle w:val="Aucun"/>
          <w:rFonts w:ascii="Arial" w:hAnsi="Arial" w:cs="Arial"/>
          <w:sz w:val="20"/>
          <w:szCs w:val="20"/>
        </w:rPr>
        <w:tab/>
      </w:r>
      <w:r w:rsidRPr="009B7415">
        <w:rPr>
          <w:rStyle w:val="Aucun"/>
          <w:rFonts w:ascii="Arial" w:hAnsi="Arial" w:cs="Arial"/>
          <w:sz w:val="20"/>
          <w:szCs w:val="20"/>
        </w:rPr>
        <w:t>CNEAC</w:t>
      </w:r>
      <w:r w:rsidRPr="009B7415">
        <w:rPr>
          <w:rStyle w:val="Aucun"/>
          <w:rFonts w:ascii="Times New Roman" w:hAnsi="Times New Roman" w:cs="Times New Roman"/>
          <w:sz w:val="20"/>
          <w:szCs w:val="20"/>
        </w:rPr>
        <w:t>.</w:t>
      </w:r>
    </w:p>
    <w:p w14:paraId="7CA01B03" w14:textId="77777777" w:rsidR="006663AD" w:rsidRDefault="006663AD" w:rsidP="006663AD">
      <w:pPr>
        <w:ind w:left="720"/>
        <w:rPr>
          <w:rFonts w:ascii="Arial" w:hAnsi="Arial" w:cs="Arial"/>
        </w:rPr>
      </w:pPr>
    </w:p>
    <w:p w14:paraId="25394CA2" w14:textId="77777777" w:rsidR="006663AD" w:rsidRDefault="006663AD" w:rsidP="006663AD">
      <w:pPr>
        <w:ind w:left="720"/>
        <w:rPr>
          <w:rFonts w:ascii="Arial" w:hAnsi="Arial" w:cs="Arial"/>
        </w:rPr>
      </w:pPr>
    </w:p>
    <w:p w14:paraId="223DB726" w14:textId="77777777" w:rsidR="006663AD" w:rsidRPr="009B7415" w:rsidRDefault="006663AD" w:rsidP="006663AD">
      <w:pPr>
        <w:ind w:left="720"/>
        <w:rPr>
          <w:rFonts w:ascii="Arial" w:hAnsi="Arial" w:cs="Arial"/>
        </w:rPr>
      </w:pPr>
      <w:r w:rsidRPr="009B7415">
        <w:rPr>
          <w:rFonts w:ascii="Arial" w:hAnsi="Arial" w:cs="Arial"/>
        </w:rPr>
        <w:t xml:space="preserve">1 Examen initial organisé et corrigé par la CNEAC : 1 week-end </w:t>
      </w:r>
    </w:p>
    <w:p w14:paraId="34A7ED8B" w14:textId="77777777" w:rsidR="006663AD" w:rsidRPr="009B7415" w:rsidRDefault="006663AD" w:rsidP="006663AD">
      <w:pPr>
        <w:ind w:left="786"/>
        <w:rPr>
          <w:rFonts w:ascii="Arial" w:hAnsi="Arial" w:cs="Arial"/>
        </w:rPr>
      </w:pPr>
    </w:p>
    <w:p w14:paraId="2950C4F0" w14:textId="77777777" w:rsidR="006663AD" w:rsidRPr="009B7415" w:rsidRDefault="006663AD" w:rsidP="006663AD">
      <w:pPr>
        <w:ind w:left="786"/>
        <w:rPr>
          <w:rFonts w:ascii="Arial" w:hAnsi="Arial" w:cs="Arial"/>
        </w:rPr>
      </w:pPr>
      <w:r w:rsidRPr="009B7415">
        <w:rPr>
          <w:rFonts w:ascii="Arial" w:hAnsi="Arial" w:cs="Arial"/>
        </w:rPr>
        <w:t>Si le candidat est accepté après ce premier contrôle, son dossier est transmis à la Commission des Juges pour qu’il soit inscrit à la session de formation organisée par la S.C.C.</w:t>
      </w:r>
    </w:p>
    <w:p w14:paraId="1AA0040E" w14:textId="77777777" w:rsidR="006663AD" w:rsidRPr="009B7415" w:rsidRDefault="006663AD" w:rsidP="006663AD">
      <w:pPr>
        <w:pStyle w:val="CorpsA"/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07C850E6" w14:textId="77777777" w:rsidR="006663AD" w:rsidRPr="009B7415" w:rsidRDefault="006663AD" w:rsidP="006663AD">
      <w:pPr>
        <w:pStyle w:val="CorpsA"/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2AD449CB" w14:textId="77777777" w:rsidR="006663AD" w:rsidRPr="009B7415" w:rsidRDefault="006663AD" w:rsidP="006663AD">
      <w:pPr>
        <w:ind w:left="786"/>
        <w:rPr>
          <w:rFonts w:ascii="Arial" w:hAnsi="Arial" w:cs="Arial"/>
        </w:rPr>
      </w:pPr>
      <w:r w:rsidRPr="009B7415">
        <w:rPr>
          <w:rFonts w:ascii="Arial" w:hAnsi="Arial" w:cs="Arial"/>
        </w:rPr>
        <w:t>2 Formation théorique dispensée par la SCC suivie d’un contrôle des connaissances : 3 jours</w:t>
      </w:r>
    </w:p>
    <w:p w14:paraId="2D1FBA1A" w14:textId="77777777" w:rsidR="006663AD" w:rsidRPr="009B7415" w:rsidRDefault="006663AD" w:rsidP="006663AD">
      <w:pPr>
        <w:pStyle w:val="CorpsA"/>
        <w:ind w:left="720"/>
        <w:rPr>
          <w:rStyle w:val="Aucun"/>
          <w:rFonts w:ascii="Arial" w:eastAsia="Arial" w:hAnsi="Arial" w:cs="Arial"/>
          <w:sz w:val="24"/>
          <w:szCs w:val="24"/>
        </w:rPr>
      </w:pPr>
    </w:p>
    <w:p w14:paraId="35334A9E" w14:textId="77777777" w:rsidR="006663AD" w:rsidRPr="009B7415" w:rsidRDefault="006663AD" w:rsidP="006663AD">
      <w:pPr>
        <w:pStyle w:val="CorpsA"/>
        <w:rPr>
          <w:rStyle w:val="Aucun"/>
          <w:rFonts w:ascii="Arial" w:eastAsia="Arial" w:hAnsi="Arial" w:cs="Arial"/>
          <w:sz w:val="24"/>
          <w:szCs w:val="24"/>
        </w:rPr>
      </w:pPr>
    </w:p>
    <w:p w14:paraId="0BC25AB4" w14:textId="77777777" w:rsidR="006663AD" w:rsidRPr="009B7415" w:rsidRDefault="006663AD" w:rsidP="006663AD">
      <w:pPr>
        <w:pStyle w:val="CorpsA"/>
        <w:spacing w:line="240" w:lineRule="auto"/>
        <w:ind w:left="720"/>
        <w:rPr>
          <w:rFonts w:ascii="Arial" w:hAnsi="Arial" w:cs="Arial"/>
          <w:sz w:val="24"/>
          <w:szCs w:val="24"/>
        </w:rPr>
      </w:pPr>
      <w:r w:rsidRPr="009B7415">
        <w:rPr>
          <w:rStyle w:val="Aucun"/>
          <w:rFonts w:ascii="Arial" w:hAnsi="Arial" w:cs="Arial"/>
          <w:sz w:val="24"/>
          <w:szCs w:val="24"/>
        </w:rPr>
        <w:t>3 Si le candidat réussi</w:t>
      </w:r>
      <w:r w:rsidRPr="009B7415">
        <w:rPr>
          <w:rStyle w:val="Aucun"/>
          <w:rFonts w:ascii="Arial" w:hAnsi="Arial" w:cs="Arial"/>
          <w:sz w:val="24"/>
          <w:szCs w:val="24"/>
          <w:u w:color="FF0000"/>
        </w:rPr>
        <w:t>t</w:t>
      </w:r>
      <w:r w:rsidRPr="009B7415">
        <w:rPr>
          <w:rStyle w:val="Aucun"/>
          <w:rFonts w:ascii="Arial" w:hAnsi="Arial" w:cs="Arial"/>
          <w:sz w:val="24"/>
          <w:szCs w:val="24"/>
        </w:rPr>
        <w:t xml:space="preserve"> l’examen SCC il devra également suivre une séance de formation organisée par le GT dog dancing qui aura lieu sur un week-end en présentiel ou par visio conférence si le nombre de candidat</w:t>
      </w:r>
      <w:r w:rsidRPr="009B7415">
        <w:rPr>
          <w:rStyle w:val="Aucun"/>
          <w:rFonts w:ascii="Arial" w:hAnsi="Arial" w:cs="Arial"/>
          <w:sz w:val="24"/>
          <w:szCs w:val="24"/>
          <w:u w:color="FF0000"/>
        </w:rPr>
        <w:t>s</w:t>
      </w:r>
      <w:r w:rsidRPr="009B7415">
        <w:rPr>
          <w:rStyle w:val="Aucun"/>
          <w:rFonts w:ascii="Arial" w:hAnsi="Arial" w:cs="Arial"/>
          <w:sz w:val="24"/>
          <w:szCs w:val="24"/>
        </w:rPr>
        <w:t xml:space="preserve"> est trop faible. </w:t>
      </w:r>
    </w:p>
    <w:p w14:paraId="3A1E73EC" w14:textId="77777777" w:rsidR="006663AD" w:rsidRPr="009B7415" w:rsidRDefault="006663AD" w:rsidP="006663AD">
      <w:pPr>
        <w:pStyle w:val="CorpsA"/>
        <w:ind w:left="720"/>
        <w:rPr>
          <w:rStyle w:val="Aucun"/>
          <w:rFonts w:ascii="Arial" w:eastAsia="Arial" w:hAnsi="Arial" w:cs="Arial"/>
          <w:sz w:val="24"/>
          <w:szCs w:val="24"/>
        </w:rPr>
      </w:pPr>
      <w:r>
        <w:rPr>
          <w:rStyle w:val="Aucun"/>
          <w:rFonts w:ascii="Arial" w:hAnsi="Arial" w:cs="Arial"/>
          <w:sz w:val="24"/>
          <w:szCs w:val="24"/>
        </w:rPr>
        <w:t xml:space="preserve">4 </w:t>
      </w:r>
      <w:r w:rsidRPr="009B7415">
        <w:rPr>
          <w:rStyle w:val="Aucun"/>
          <w:rFonts w:ascii="Arial" w:hAnsi="Arial" w:cs="Arial"/>
          <w:sz w:val="24"/>
          <w:szCs w:val="24"/>
        </w:rPr>
        <w:t>Une fois cette formation effectuée</w:t>
      </w:r>
      <w:r w:rsidRPr="009B7415">
        <w:rPr>
          <w:rStyle w:val="Aucun"/>
          <w:rFonts w:ascii="Arial" w:hAnsi="Arial" w:cs="Arial"/>
          <w:sz w:val="24"/>
          <w:szCs w:val="24"/>
          <w:u w:color="FF0000"/>
        </w:rPr>
        <w:t xml:space="preserve">, l’élève </w:t>
      </w:r>
      <w:r w:rsidRPr="009B7415">
        <w:rPr>
          <w:rStyle w:val="Aucun"/>
          <w:rFonts w:ascii="Arial" w:hAnsi="Arial" w:cs="Arial"/>
          <w:sz w:val="24"/>
          <w:szCs w:val="24"/>
        </w:rPr>
        <w:t xml:space="preserve">juge devra effectuer un minimum de </w:t>
      </w:r>
      <w:r w:rsidRPr="009B7415">
        <w:rPr>
          <w:rStyle w:val="Aucun"/>
          <w:rFonts w:ascii="Arial" w:hAnsi="Arial" w:cs="Arial"/>
          <w:sz w:val="24"/>
          <w:szCs w:val="24"/>
          <w:lang w:val="it-IT"/>
        </w:rPr>
        <w:t>3 assessorats</w:t>
      </w:r>
      <w:r w:rsidRPr="009B7415">
        <w:rPr>
          <w:rStyle w:val="Aucun"/>
          <w:rFonts w:ascii="Arial" w:hAnsi="Arial" w:cs="Arial"/>
          <w:sz w:val="24"/>
          <w:szCs w:val="24"/>
        </w:rPr>
        <w:t xml:space="preserve"> auprè</w:t>
      </w:r>
      <w:r w:rsidRPr="009B7415">
        <w:rPr>
          <w:rStyle w:val="Aucun"/>
          <w:rFonts w:ascii="Arial" w:hAnsi="Arial" w:cs="Arial"/>
          <w:sz w:val="24"/>
          <w:szCs w:val="24"/>
          <w:lang w:val="es-ES_tradnl"/>
        </w:rPr>
        <w:t xml:space="preserve">s de </w:t>
      </w:r>
      <w:r w:rsidRPr="009B7415">
        <w:rPr>
          <w:rStyle w:val="Aucun"/>
          <w:rFonts w:ascii="Arial" w:hAnsi="Arial" w:cs="Arial"/>
          <w:sz w:val="24"/>
          <w:szCs w:val="24"/>
        </w:rPr>
        <w:t>deux juges formateurs différents. L’ensemble de ces formations qui se doivent d’être graduelles ont pour objectif de permettre au candidat de conna</w:t>
      </w:r>
      <w:r w:rsidRPr="009B7415">
        <w:rPr>
          <w:rStyle w:val="Aucun"/>
          <w:rFonts w:ascii="Arial" w:hAnsi="Arial" w:cs="Arial"/>
          <w:sz w:val="24"/>
          <w:szCs w:val="24"/>
          <w:u w:color="FF0000"/>
        </w:rPr>
        <w:t>î</w:t>
      </w:r>
      <w:r w:rsidRPr="009B7415">
        <w:rPr>
          <w:rStyle w:val="Aucun"/>
          <w:rFonts w:ascii="Arial" w:hAnsi="Arial" w:cs="Arial"/>
          <w:sz w:val="24"/>
          <w:szCs w:val="24"/>
        </w:rPr>
        <w:t>tre toutes les facettes de la fonction de juge.</w:t>
      </w:r>
    </w:p>
    <w:p w14:paraId="3D51F7FB" w14:textId="77777777" w:rsidR="006663AD" w:rsidRPr="00D602BB" w:rsidRDefault="006663AD" w:rsidP="006663AD">
      <w:pPr>
        <w:pStyle w:val="CorpsA"/>
        <w:rPr>
          <w:rFonts w:ascii="Times New Roman" w:hAnsi="Times New Roman" w:cs="Times New Roman"/>
          <w:sz w:val="24"/>
          <w:szCs w:val="24"/>
        </w:rPr>
      </w:pPr>
    </w:p>
    <w:p w14:paraId="0CA32A75" w14:textId="77777777" w:rsidR="006663AD" w:rsidRPr="009B7415" w:rsidRDefault="006663AD" w:rsidP="006663AD">
      <w:pPr>
        <w:rPr>
          <w:rFonts w:ascii="Arial" w:hAnsi="Arial" w:cs="Arial"/>
        </w:rPr>
      </w:pPr>
      <w:r>
        <w:rPr>
          <w:rStyle w:val="Aucun"/>
          <w:rFonts w:ascii="Arial" w:hAnsi="Arial" w:cs="Arial"/>
        </w:rPr>
        <w:tab/>
        <w:t xml:space="preserve">5 </w:t>
      </w:r>
      <w:r w:rsidRPr="009B7415">
        <w:rPr>
          <w:rStyle w:val="Aucun"/>
          <w:rFonts w:ascii="Arial" w:hAnsi="Arial" w:cs="Arial"/>
        </w:rPr>
        <w:t>A l’issu</w:t>
      </w:r>
      <w:r w:rsidRPr="009B7415">
        <w:rPr>
          <w:rStyle w:val="Aucun"/>
          <w:rFonts w:ascii="Arial" w:hAnsi="Arial" w:cs="Arial"/>
          <w:u w:color="FF0000"/>
        </w:rPr>
        <w:t>e</w:t>
      </w:r>
      <w:r w:rsidRPr="009B7415">
        <w:rPr>
          <w:rStyle w:val="Aucun"/>
          <w:rFonts w:ascii="Arial" w:hAnsi="Arial" w:cs="Arial"/>
        </w:rPr>
        <w:t xml:space="preserve"> </w:t>
      </w:r>
      <w:r w:rsidRPr="009B7415">
        <w:rPr>
          <w:rFonts w:ascii="Arial" w:hAnsi="Arial" w:cs="Arial"/>
        </w:rPr>
        <w:t>des assessorats</w:t>
      </w:r>
      <w:r w:rsidRPr="009B7415">
        <w:rPr>
          <w:rStyle w:val="Aucun"/>
          <w:rFonts w:ascii="Arial" w:hAnsi="Arial" w:cs="Arial"/>
        </w:rPr>
        <w:t xml:space="preserve">, un jugement </w:t>
      </w:r>
      <w:r w:rsidRPr="009B7415">
        <w:rPr>
          <w:rStyle w:val="Aucun"/>
          <w:rFonts w:ascii="Arial" w:hAnsi="Arial" w:cs="Arial"/>
          <w:b/>
          <w:bCs/>
        </w:rPr>
        <w:t xml:space="preserve">parallèle </w:t>
      </w:r>
      <w:r w:rsidRPr="009B7415">
        <w:rPr>
          <w:rStyle w:val="Aucun"/>
          <w:rFonts w:ascii="Arial" w:hAnsi="Arial" w:cs="Arial"/>
        </w:rPr>
        <w:t xml:space="preserve">sera organisé pour une </w:t>
      </w:r>
      <w:r>
        <w:rPr>
          <w:rStyle w:val="Aucun"/>
          <w:rFonts w:ascii="Arial" w:hAnsi="Arial" w:cs="Arial"/>
        </w:rPr>
        <w:tab/>
      </w:r>
      <w:r w:rsidRPr="009B7415">
        <w:rPr>
          <w:rStyle w:val="Aucun"/>
          <w:rFonts w:ascii="Arial" w:hAnsi="Arial" w:cs="Arial"/>
        </w:rPr>
        <w:t xml:space="preserve">évaluation d’aptitude à la fonction. Après cet examen, le candidat juge pourra </w:t>
      </w:r>
      <w:r>
        <w:rPr>
          <w:rStyle w:val="Aucun"/>
          <w:rFonts w:ascii="Arial" w:hAnsi="Arial" w:cs="Arial"/>
        </w:rPr>
        <w:tab/>
      </w:r>
      <w:r w:rsidRPr="009B7415">
        <w:rPr>
          <w:rStyle w:val="Aucun"/>
          <w:rFonts w:ascii="Arial" w:hAnsi="Arial" w:cs="Arial"/>
        </w:rPr>
        <w:t xml:space="preserve">adresser sa demande à la CNEAC afin d’être nommé juge. </w:t>
      </w:r>
    </w:p>
    <w:p w14:paraId="6AA08EE9" w14:textId="77777777" w:rsidR="006663AD" w:rsidRPr="00D602BB" w:rsidRDefault="006663AD" w:rsidP="006663AD">
      <w:pPr>
        <w:pStyle w:val="CorpsA"/>
        <w:rPr>
          <w:rStyle w:val="Aucun"/>
          <w:rFonts w:ascii="Times New Roman" w:eastAsia="Arial" w:hAnsi="Times New Roman" w:cs="Times New Roman"/>
          <w:sz w:val="24"/>
          <w:szCs w:val="24"/>
        </w:rPr>
      </w:pPr>
    </w:p>
    <w:p w14:paraId="2C977AA1" w14:textId="77777777" w:rsidR="006663AD" w:rsidRPr="009B7415" w:rsidRDefault="006663AD" w:rsidP="006663AD">
      <w:pPr>
        <w:pStyle w:val="CorpsA"/>
        <w:spacing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Style w:val="Aucun"/>
          <w:rFonts w:ascii="Arial" w:hAnsi="Arial" w:cs="Arial"/>
          <w:sz w:val="24"/>
          <w:szCs w:val="24"/>
        </w:rPr>
        <w:t xml:space="preserve">6 </w:t>
      </w:r>
      <w:r w:rsidRPr="009B7415">
        <w:rPr>
          <w:rStyle w:val="Aucun"/>
          <w:rFonts w:ascii="Arial" w:hAnsi="Arial" w:cs="Arial"/>
          <w:sz w:val="24"/>
          <w:szCs w:val="24"/>
        </w:rPr>
        <w:t>La CNEAC peut transmettre le dossier à la SCC pour la demande de nomination de juge, ou prolonger le statut de candidat à la fonction de juge pendant un an en demandant un complément de formation.</w:t>
      </w:r>
    </w:p>
    <w:p w14:paraId="4A48413D" w14:textId="77777777" w:rsidR="006663AD" w:rsidRPr="00D602BB" w:rsidRDefault="006663AD" w:rsidP="006663AD">
      <w:pPr>
        <w:pStyle w:val="CorpsA"/>
        <w:rPr>
          <w:rStyle w:val="Aucun"/>
          <w:rFonts w:ascii="Times New Roman" w:eastAsia="Arial" w:hAnsi="Times New Roman" w:cs="Times New Roman"/>
          <w:sz w:val="24"/>
          <w:szCs w:val="24"/>
        </w:rPr>
      </w:pPr>
    </w:p>
    <w:p w14:paraId="50FB9754" w14:textId="77777777" w:rsidR="006663AD" w:rsidRPr="009B7415" w:rsidRDefault="006663AD" w:rsidP="006663A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Style w:val="Aucun"/>
          <w:rFonts w:ascii="Arial" w:hAnsi="Arial" w:cs="Arial"/>
        </w:rPr>
        <w:tab/>
      </w:r>
      <w:r w:rsidRPr="009B7415">
        <w:rPr>
          <w:rStyle w:val="Aucun"/>
          <w:rFonts w:ascii="Arial" w:hAnsi="Arial" w:cs="Arial"/>
        </w:rPr>
        <w:t xml:space="preserve">Par ailleurs, il est demandé au candidat juge d’effectuer deux secrétariats </w:t>
      </w:r>
      <w:r>
        <w:rPr>
          <w:rStyle w:val="Aucun"/>
          <w:rFonts w:ascii="Arial" w:hAnsi="Arial" w:cs="Arial"/>
        </w:rPr>
        <w:tab/>
      </w:r>
      <w:r w:rsidRPr="009B7415">
        <w:rPr>
          <w:rStyle w:val="Aucun"/>
          <w:rFonts w:ascii="Arial" w:hAnsi="Arial" w:cs="Arial"/>
        </w:rPr>
        <w:t xml:space="preserve">d’exposition auprès de juges de conformité au standard, les justificatifs étant à </w:t>
      </w:r>
      <w:r>
        <w:rPr>
          <w:rStyle w:val="Aucun"/>
          <w:rFonts w:ascii="Arial" w:hAnsi="Arial" w:cs="Arial"/>
        </w:rPr>
        <w:tab/>
      </w:r>
      <w:r w:rsidRPr="009B7415">
        <w:rPr>
          <w:rStyle w:val="Aucun"/>
          <w:rFonts w:ascii="Arial" w:hAnsi="Arial" w:cs="Arial"/>
        </w:rPr>
        <w:t xml:space="preserve">fournir dans le dossier pour la demande de nomination. Ces deux secrétariats </w:t>
      </w:r>
      <w:r>
        <w:rPr>
          <w:rStyle w:val="Aucun"/>
          <w:rFonts w:ascii="Arial" w:hAnsi="Arial" w:cs="Arial"/>
        </w:rPr>
        <w:tab/>
      </w:r>
      <w:r w:rsidRPr="009B7415">
        <w:rPr>
          <w:rStyle w:val="Aucun"/>
          <w:rFonts w:ascii="Arial" w:hAnsi="Arial" w:cs="Arial"/>
        </w:rPr>
        <w:t>peuvent être effectués en amont, lors des formations</w:t>
      </w:r>
    </w:p>
    <w:p w14:paraId="5EE94702" w14:textId="77777777" w:rsidR="006663AD" w:rsidRDefault="006663AD" w:rsidP="006663AD">
      <w:pPr>
        <w:rPr>
          <w:rFonts w:ascii="Times New Roman" w:hAnsi="Times New Roman"/>
          <w:b/>
          <w:bCs/>
        </w:rPr>
      </w:pPr>
    </w:p>
    <w:p w14:paraId="3ECC04F7" w14:textId="77777777" w:rsidR="006663AD" w:rsidRDefault="006663AD"/>
    <w:sectPr w:rsidR="006663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3028B" w14:textId="77777777" w:rsidR="00A74B99" w:rsidRDefault="00A74B99" w:rsidP="0048020E">
      <w:r>
        <w:separator/>
      </w:r>
    </w:p>
  </w:endnote>
  <w:endnote w:type="continuationSeparator" w:id="0">
    <w:p w14:paraId="2906CFBE" w14:textId="77777777" w:rsidR="00A74B99" w:rsidRDefault="00A74B99" w:rsidP="0048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6E5B5" w14:textId="77777777" w:rsidR="0048020E" w:rsidRDefault="0048020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1A8ED" w14:textId="619E3368" w:rsidR="0048020E" w:rsidRPr="0048020E" w:rsidRDefault="0048020E" w:rsidP="0048020E">
    <w:pPr>
      <w:pStyle w:val="CorpsA"/>
      <w:rPr>
        <w:rStyle w:val="Aucun"/>
        <w:rFonts w:ascii="Times New Roman" w:eastAsia="Arial Black" w:hAnsi="Times New Roman" w:cs="Times New Roman"/>
        <w:b/>
        <w:bCs/>
        <w:sz w:val="20"/>
        <w:szCs w:val="20"/>
        <w:lang w:val="de-DE"/>
      </w:rPr>
    </w:pPr>
    <w:r w:rsidRPr="0048020E">
      <w:rPr>
        <w:rStyle w:val="Aucun"/>
        <w:rFonts w:ascii="Times New Roman" w:hAnsi="Times New Roman" w:cs="Times New Roman"/>
        <w:b/>
        <w:bCs/>
        <w:sz w:val="20"/>
        <w:szCs w:val="20"/>
        <w:lang w:val="de-DE"/>
      </w:rPr>
      <w:t>CURSUS FORMATION CANDIDATS JUGES</w:t>
    </w:r>
    <w:r>
      <w:rPr>
        <w:rStyle w:val="Aucun"/>
        <w:rFonts w:ascii="Times New Roman" w:eastAsia="Arial Black" w:hAnsi="Times New Roman" w:cs="Times New Roman"/>
        <w:b/>
        <w:bCs/>
        <w:sz w:val="20"/>
        <w:szCs w:val="20"/>
        <w:lang w:val="de-DE"/>
      </w:rPr>
      <w:t xml:space="preserve"> </w:t>
    </w:r>
    <w:r w:rsidRPr="0048020E">
      <w:rPr>
        <w:rStyle w:val="Aucun"/>
        <w:rFonts w:ascii="Times New Roman" w:hAnsi="Times New Roman" w:cs="Times New Roman"/>
        <w:b/>
        <w:bCs/>
        <w:sz w:val="20"/>
        <w:szCs w:val="20"/>
      </w:rPr>
      <w:t>DISCIPLINE DOG DANCING</w:t>
    </w:r>
    <w:r>
      <w:rPr>
        <w:rStyle w:val="Aucun"/>
        <w:rFonts w:ascii="Times New Roman" w:hAnsi="Times New Roman" w:cs="Times New Roman"/>
        <w:b/>
        <w:bCs/>
        <w:sz w:val="20"/>
        <w:szCs w:val="20"/>
      </w:rPr>
      <w:t>_12_03_2021</w:t>
    </w:r>
  </w:p>
  <w:p w14:paraId="674A67D2" w14:textId="77777777" w:rsidR="0048020E" w:rsidRDefault="0048020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3E128" w14:textId="77777777" w:rsidR="0048020E" w:rsidRDefault="004802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84A79" w14:textId="77777777" w:rsidR="00A74B99" w:rsidRDefault="00A74B99" w:rsidP="0048020E">
      <w:r>
        <w:separator/>
      </w:r>
    </w:p>
  </w:footnote>
  <w:footnote w:type="continuationSeparator" w:id="0">
    <w:p w14:paraId="7885CCF7" w14:textId="77777777" w:rsidR="00A74B99" w:rsidRDefault="00A74B99" w:rsidP="00480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7965C" w14:textId="77777777" w:rsidR="0048020E" w:rsidRDefault="0048020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5BD14" w14:textId="77777777" w:rsidR="0048020E" w:rsidRDefault="0048020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07C4A" w14:textId="77777777" w:rsidR="0048020E" w:rsidRDefault="0048020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3AD"/>
    <w:rsid w:val="0048020E"/>
    <w:rsid w:val="006663AD"/>
    <w:rsid w:val="00A7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C5EE1"/>
  <w15:chartTrackingRefBased/>
  <w15:docId w15:val="{8C25C5FF-A403-4FB4-8A92-835A8A67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3AD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6663AD"/>
    <w:pPr>
      <w:ind w:left="720"/>
      <w:contextualSpacing/>
    </w:pPr>
  </w:style>
  <w:style w:type="paragraph" w:customStyle="1" w:styleId="CorpsA">
    <w:name w:val="Corps A"/>
    <w:rsid w:val="006663AD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Calibri" w:eastAsia="Calibri" w:hAnsi="Calibri" w:cs="Calibri"/>
      <w:color w:val="000000"/>
      <w:u w:color="000000"/>
      <w:bdr w:val="nil"/>
      <w:lang w:eastAsia="fr-FR"/>
    </w:rPr>
  </w:style>
  <w:style w:type="character" w:customStyle="1" w:styleId="Aucun">
    <w:name w:val="Aucun"/>
    <w:rsid w:val="006663AD"/>
  </w:style>
  <w:style w:type="paragraph" w:styleId="En-tte">
    <w:name w:val="header"/>
    <w:basedOn w:val="Normal"/>
    <w:link w:val="En-tteCar"/>
    <w:uiPriority w:val="99"/>
    <w:unhideWhenUsed/>
    <w:rsid w:val="004802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020E"/>
    <w:rPr>
      <w:rFonts w:ascii="Cambria" w:eastAsia="MS Mincho" w:hAnsi="Cambria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802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020E"/>
    <w:rPr>
      <w:rFonts w:ascii="Cambria" w:eastAsia="MS Mincho" w:hAnsi="Cambria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RAUWEL</dc:creator>
  <cp:keywords/>
  <dc:description/>
  <cp:lastModifiedBy>RENE RAUWEL</cp:lastModifiedBy>
  <cp:revision>2</cp:revision>
  <dcterms:created xsi:type="dcterms:W3CDTF">2021-03-18T17:07:00Z</dcterms:created>
  <dcterms:modified xsi:type="dcterms:W3CDTF">2021-03-18T17:14:00Z</dcterms:modified>
</cp:coreProperties>
</file>