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76AAC" w14:textId="77777777" w:rsidR="00404A4A" w:rsidRDefault="00D874BD">
      <w:pPr>
        <w:pStyle w:val="Titre"/>
      </w:pPr>
      <w:r>
        <w:t>Programme du Monitorat d’Agility Niveau 1</w:t>
      </w:r>
      <w:r>
        <w:br/>
      </w:r>
      <w:r>
        <w:rPr>
          <w:sz w:val="32"/>
          <w:szCs w:val="32"/>
        </w:rPr>
        <w:t xml:space="preserve">(MAG-1 type 1 </w:t>
      </w:r>
      <w:r>
        <w:rPr>
          <w:b w:val="0"/>
          <w:bCs w:val="0"/>
          <w:sz w:val="32"/>
          <w:szCs w:val="32"/>
        </w:rPr>
        <w:t>et</w:t>
      </w:r>
      <w:r>
        <w:rPr>
          <w:sz w:val="32"/>
          <w:szCs w:val="32"/>
        </w:rPr>
        <w:t xml:space="preserve"> MAG-1 type 2)</w:t>
      </w:r>
    </w:p>
    <w:p w14:paraId="23640C4C" w14:textId="77777777" w:rsidR="00404A4A" w:rsidRDefault="00D874BD">
      <w:pPr>
        <w:pStyle w:val="Corpsdetexte"/>
        <w:rPr>
          <w:rFonts w:hint="eastAsia"/>
        </w:rPr>
      </w:pPr>
      <w:r>
        <w:t>Cette formation peut être dispensée par toute personne habilitée à le faire : formateur CNEAC, compétiteur de haut niveau… (formateur habilité MEC-1 pour le 1er module).</w:t>
      </w:r>
    </w:p>
    <w:p w14:paraId="503881D8" w14:textId="77777777" w:rsidR="00404A4A" w:rsidRDefault="00D874BD">
      <w:pPr>
        <w:pStyle w:val="Corpsdetexte"/>
        <w:rPr>
          <w:rFonts w:hint="eastAsia"/>
        </w:rPr>
      </w:pPr>
      <w:r>
        <w:t>Les méthodes et techniques d’apprentissage en agility ont considérablement évoluées ces dernières années, il est nécessaire de faire évoluer nos formations de moniteurs d’agility.</w:t>
      </w:r>
    </w:p>
    <w:p w14:paraId="22DA2B30" w14:textId="77777777" w:rsidR="00404A4A" w:rsidRDefault="00D874BD">
      <w:pPr>
        <w:pStyle w:val="Corpsdetexte"/>
        <w:ind w:left="567" w:right="567"/>
        <w:rPr>
          <w:rFonts w:hint="eastAsia"/>
          <w:b/>
          <w:bCs/>
        </w:rPr>
      </w:pPr>
      <w:r>
        <w:rPr>
          <w:b/>
          <w:bCs/>
        </w:rPr>
        <w:t xml:space="preserve">Important : </w:t>
      </w:r>
      <w:r>
        <w:t xml:space="preserve">Le monitorat d’agility se doit de former des </w:t>
      </w:r>
      <w:r>
        <w:rPr>
          <w:u w:val="single"/>
        </w:rPr>
        <w:t>moniteurs</w:t>
      </w:r>
      <w:r>
        <w:t>, c’est-à-dire des personnes capables de former, d’accompagner, de conseiller et non, de former des compétiteurs.</w:t>
      </w:r>
    </w:p>
    <w:p w14:paraId="26B7A39C" w14:textId="77777777" w:rsidR="00404A4A" w:rsidRDefault="00D874BD">
      <w:pPr>
        <w:pStyle w:val="Corpsdetexte"/>
        <w:rPr>
          <w:rFonts w:hint="eastAsia"/>
        </w:rPr>
      </w:pPr>
      <w:r>
        <w:t xml:space="preserve">L’objectif du MAG-1 est d’apporter les techniques nécessaires pour démarrer une équipe maître/chien en agility et l’accompagner jusqu’à un niveau grade 2 mais aussi, celui d’apprendre à enseigner et à conseiller suivant les aptitudes du chien et de son maitre. Celui du MAG 2 qui suivra, est de permettre d’aider des équipes désireuses de monter en grade 3 ou de s’essayer à l’international. </w:t>
      </w:r>
    </w:p>
    <w:p w14:paraId="6E0C62F9" w14:textId="77777777" w:rsidR="00404A4A" w:rsidRDefault="00D874BD">
      <w:pPr>
        <w:pStyle w:val="Corpsdetexte"/>
        <w:rPr>
          <w:rFonts w:hint="eastAsia"/>
        </w:rPr>
      </w:pPr>
      <w:r>
        <w:t xml:space="preserve">Les bases de l’apprentissage restent les mêmes, quelles que soient les ambitions des équipes à entraîner. </w:t>
      </w:r>
    </w:p>
    <w:p w14:paraId="6C3DD959" w14:textId="77777777" w:rsidR="00404A4A" w:rsidRDefault="00D874BD">
      <w:pPr>
        <w:pStyle w:val="Textbodyspacebefore"/>
        <w:rPr>
          <w:rFonts w:hint="eastAsia"/>
        </w:rPr>
      </w:pPr>
      <w:r>
        <w:rPr>
          <w:b/>
          <w:bCs/>
        </w:rPr>
        <w:t>Stagiaires </w:t>
      </w:r>
      <w:r>
        <w:t>: toute personne s’inscrivant à un MAG-1 doit satisfaire aux conditions suivantes :</w:t>
      </w:r>
    </w:p>
    <w:p w14:paraId="1BC824F1" w14:textId="6E0BED29" w:rsidR="00404A4A" w:rsidRDefault="00D874BD">
      <w:pPr>
        <w:pStyle w:val="DPbulletlist"/>
        <w:rPr>
          <w:rFonts w:hint="eastAsia"/>
        </w:rPr>
      </w:pPr>
      <w:r>
        <w:t>Avoir 18 ans révolus à la date de l’inscription au MAG-1</w:t>
      </w:r>
    </w:p>
    <w:p w14:paraId="683E03E5" w14:textId="0A83CA81" w:rsidR="00404A4A" w:rsidRDefault="00D874BD">
      <w:pPr>
        <w:pStyle w:val="DPbulletlist"/>
        <w:rPr>
          <w:rFonts w:hint="eastAsia"/>
        </w:rPr>
      </w:pPr>
      <w:r>
        <w:t>Avoir une licence CNEAC de l'année en cours</w:t>
      </w:r>
      <w:r w:rsidR="00A41FC7">
        <w:t>,</w:t>
      </w:r>
      <w:r>
        <w:t xml:space="preserve"> et son carnet de moniteur</w:t>
      </w:r>
      <w:r w:rsidR="00A41FC7">
        <w:t xml:space="preserve"> s’il est titulaire du MEC</w:t>
      </w:r>
      <w:r w:rsidR="007D5205">
        <w:t>-</w:t>
      </w:r>
      <w:r w:rsidR="00A41FC7">
        <w:t>1 et/ou du MAG 1, ancienne formule</w:t>
      </w:r>
      <w:r>
        <w:t xml:space="preserve">. </w:t>
      </w:r>
      <w:r w:rsidR="00A41FC7" w:rsidRPr="00A41FC7">
        <w:rPr>
          <w:rStyle w:val="DPremarque"/>
          <w:color w:val="auto"/>
          <w:highlight w:val="none"/>
        </w:rPr>
        <w:t>Dans le cas du MAG-1 Type 1, l’organisateur commandera auprès de la CNEAC les carnets de moniteur dont les stagiaires auront besoin.</w:t>
      </w:r>
      <w:r w:rsidR="00A41FC7">
        <w:rPr>
          <w:rStyle w:val="DPremarque"/>
          <w:highlight w:val="none"/>
        </w:rPr>
        <w:t xml:space="preserve"> </w:t>
      </w:r>
    </w:p>
    <w:p w14:paraId="2E2859EF" w14:textId="7CFC75A6" w:rsidR="00404A4A" w:rsidRDefault="00D874BD">
      <w:pPr>
        <w:pStyle w:val="DPbulletlist"/>
        <w:rPr>
          <w:rFonts w:hint="eastAsia"/>
        </w:rPr>
      </w:pPr>
      <w:r>
        <w:t xml:space="preserve"> Avoir le niveau grade 2 (c’est-à-dire concourir en grade 2 ou avoir concouru en grade 2</w:t>
      </w:r>
      <w:r w:rsidR="007D5205">
        <w:t>.</w:t>
      </w:r>
    </w:p>
    <w:p w14:paraId="5D0EF552" w14:textId="77777777" w:rsidR="00404A4A" w:rsidRDefault="00D874BD">
      <w:pPr>
        <w:pStyle w:val="Textbodyspacebefore"/>
        <w:rPr>
          <w:rFonts w:hint="eastAsia"/>
        </w:rPr>
      </w:pPr>
      <w:r>
        <w:rPr>
          <w:b/>
          <w:bCs/>
        </w:rPr>
        <w:t>Matériel nécessaire</w:t>
      </w:r>
      <w:r>
        <w:t xml:space="preserve"> : </w:t>
      </w:r>
    </w:p>
    <w:p w14:paraId="21E64047" w14:textId="7C3A69BF" w:rsidR="00404A4A" w:rsidRDefault="00D874BD">
      <w:pPr>
        <w:pStyle w:val="DPbulletlist"/>
        <w:rPr>
          <w:rFonts w:hint="eastAsia"/>
        </w:rPr>
      </w:pPr>
      <w:r>
        <w:t>Terrain d’agility aux normes avec tous les obstacles aux normes</w:t>
      </w:r>
      <w:r w:rsidR="007D5205">
        <w:t>.</w:t>
      </w:r>
    </w:p>
    <w:p w14:paraId="193CB671" w14:textId="67F7BBBF" w:rsidR="00404A4A" w:rsidRDefault="00D874BD">
      <w:pPr>
        <w:pStyle w:val="DPbulletlist"/>
        <w:rPr>
          <w:rFonts w:hint="eastAsia"/>
        </w:rPr>
      </w:pPr>
      <w:r>
        <w:t>Du matériel pour la proprioception (deuxième module)</w:t>
      </w:r>
      <w:r w:rsidR="007D5205">
        <w:t>.</w:t>
      </w:r>
    </w:p>
    <w:p w14:paraId="492FCDF0" w14:textId="77777777" w:rsidR="00404A4A" w:rsidRDefault="00D874BD">
      <w:pPr>
        <w:pStyle w:val="DPbulletlist"/>
        <w:rPr>
          <w:rFonts w:hint="eastAsia"/>
        </w:rPr>
      </w:pPr>
      <w:r>
        <w:t>Un abri couvert ou une salle pouvant accueillir au minimum 20 personnes assises.</w:t>
      </w:r>
    </w:p>
    <w:p w14:paraId="49FC5591" w14:textId="77777777" w:rsidR="00404A4A" w:rsidRDefault="00D874BD">
      <w:pPr>
        <w:pStyle w:val="DPbulletlist"/>
        <w:rPr>
          <w:rFonts w:hint="eastAsia"/>
        </w:rPr>
      </w:pPr>
      <w:r>
        <w:t>Eventuellement un vidéo projecteur et un écran.</w:t>
      </w:r>
    </w:p>
    <w:p w14:paraId="706B6C4C" w14:textId="77777777" w:rsidR="00404A4A" w:rsidRDefault="00D874BD">
      <w:pPr>
        <w:pStyle w:val="DPbulletlist"/>
        <w:rPr>
          <w:rFonts w:hint="eastAsia"/>
        </w:rPr>
      </w:pPr>
      <w:r>
        <w:t>La présence de quelques chiens des stagiaires est nécessaire, plus particulièrement lors du troisième module.</w:t>
      </w:r>
    </w:p>
    <w:p w14:paraId="64268A88" w14:textId="77777777" w:rsidR="00404A4A" w:rsidRDefault="00D874BD">
      <w:pPr>
        <w:pStyle w:val="Sous-titre"/>
      </w:pPr>
      <w:r>
        <w:t>Déroulement du MAG-1</w:t>
      </w:r>
    </w:p>
    <w:p w14:paraId="359D650A" w14:textId="77777777" w:rsidR="00404A4A" w:rsidRDefault="00D874BD">
      <w:pPr>
        <w:pStyle w:val="Corpsdetexte"/>
        <w:rPr>
          <w:rFonts w:hint="eastAsia"/>
        </w:rPr>
      </w:pPr>
      <w:r>
        <w:t xml:space="preserve"> On distingue deux cas :</w:t>
      </w:r>
    </w:p>
    <w:p w14:paraId="7239FE1B" w14:textId="77777777" w:rsidR="00404A4A" w:rsidRDefault="00D874BD">
      <w:pPr>
        <w:pStyle w:val="DPbulletlist"/>
        <w:rPr>
          <w:rFonts w:hint="eastAsia"/>
        </w:rPr>
      </w:pPr>
      <w:r>
        <w:rPr>
          <w:b/>
          <w:bCs/>
        </w:rPr>
        <w:t>MAG-1 type 1</w:t>
      </w:r>
      <w:r>
        <w:t>, réservé aux personnes non titulaires d’un MEC-1 : ce MAG-1 se déroule sur trois modules lors de trois week-ends différents.</w:t>
      </w:r>
    </w:p>
    <w:p w14:paraId="35D64AF8" w14:textId="77777777" w:rsidR="00404A4A" w:rsidRDefault="00D874BD">
      <w:pPr>
        <w:pStyle w:val="DPbulletlistsuite"/>
        <w:rPr>
          <w:rFonts w:hint="eastAsia"/>
        </w:rPr>
      </w:pPr>
      <w:r>
        <w:t>NB. Le MAG-1 type 1 ne donne pas d’équivalence MEC-1.</w:t>
      </w:r>
    </w:p>
    <w:p w14:paraId="7906DAFD" w14:textId="77777777" w:rsidR="00404A4A" w:rsidRDefault="00D874BD">
      <w:pPr>
        <w:pStyle w:val="DPbulletlist"/>
        <w:rPr>
          <w:rFonts w:hint="eastAsia"/>
        </w:rPr>
      </w:pPr>
      <w:r>
        <w:rPr>
          <w:b/>
          <w:bCs/>
        </w:rPr>
        <w:t>MAG-1 type 2</w:t>
      </w:r>
      <w:r>
        <w:t xml:space="preserve">, réservé aux personnes titulaires d’un MEC-1 et/ou titulaires d’un MAG-1 de plus de 5 ans. Ce MAG-1 se déroule alors sur deux modules lors de deux week-ends différents. Ces deux modules sont communs aux modules 2 et 3 du MAG-1 type 1. </w:t>
      </w:r>
    </w:p>
    <w:p w14:paraId="170C2661" w14:textId="77777777" w:rsidR="00404A4A" w:rsidRDefault="00D874BD">
      <w:pPr>
        <w:pStyle w:val="DPbulletlistsuite"/>
        <w:rPr>
          <w:rFonts w:hint="eastAsia"/>
        </w:rPr>
      </w:pPr>
      <w:r>
        <w:t>Pour les titulaires de MAG-1 de plus de 5 ans, le MAG-1 type 2 sert donc de remise à niveau.</w:t>
      </w:r>
    </w:p>
    <w:p w14:paraId="4829247D" w14:textId="77777777" w:rsidR="00404A4A" w:rsidRDefault="00D874BD">
      <w:pPr>
        <w:pStyle w:val="Corpsdetexte"/>
        <w:rPr>
          <w:rFonts w:hint="eastAsia"/>
        </w:rPr>
      </w:pPr>
      <w:r>
        <w:t>Dans chacun des cas, le MAG-1 accueillera au maximum 20 personnes.</w:t>
      </w:r>
    </w:p>
    <w:p w14:paraId="6D69B3A9" w14:textId="77777777" w:rsidR="00404A4A" w:rsidRDefault="00D874BD">
      <w:pPr>
        <w:pStyle w:val="Corpsdetexte"/>
        <w:rPr>
          <w:rFonts w:hint="eastAsia"/>
        </w:rPr>
      </w:pPr>
      <w:r>
        <w:t>Le premier module MAG-1 est commun au premier module du MEC-1. Il se déroule en salle et à l’extérieur.</w:t>
      </w:r>
    </w:p>
    <w:p w14:paraId="0B1E5BF3" w14:textId="77777777" w:rsidR="00404A4A" w:rsidRDefault="00D874BD">
      <w:pPr>
        <w:pStyle w:val="Corpsdetexte"/>
        <w:rPr>
          <w:rFonts w:hint="eastAsia"/>
        </w:rPr>
      </w:pPr>
      <w:r>
        <w:t>Les deuxième et troisième modules MAG-1 sont exclusivement pratiques et recentrés sur le chien et le travail de l’équipe.</w:t>
      </w:r>
    </w:p>
    <w:p w14:paraId="26BA2F01" w14:textId="77777777" w:rsidR="00404A4A" w:rsidRDefault="00D874BD">
      <w:pPr>
        <w:pStyle w:val="Sous-titre"/>
      </w:pPr>
      <w:r>
        <w:t xml:space="preserve">Contenu du MAG-1 </w:t>
      </w:r>
    </w:p>
    <w:p w14:paraId="4FA9F5E8" w14:textId="77777777" w:rsidR="00404A4A" w:rsidRDefault="00D874BD">
      <w:pPr>
        <w:pStyle w:val="Textbodyspacebefore"/>
        <w:keepNext/>
        <w:rPr>
          <w:rFonts w:hint="eastAsia"/>
        </w:rPr>
      </w:pPr>
      <w:r>
        <w:rPr>
          <w:b/>
          <w:bCs/>
        </w:rPr>
        <w:t>Premier module</w:t>
      </w:r>
      <w:r>
        <w:t> : animé par un formateur habilité MEC-1</w:t>
      </w:r>
    </w:p>
    <w:p w14:paraId="464B9621" w14:textId="77777777" w:rsidR="00404A4A" w:rsidRDefault="00D874BD">
      <w:pPr>
        <w:pStyle w:val="Corpsdetexte"/>
        <w:rPr>
          <w:rFonts w:hint="eastAsia"/>
        </w:rPr>
      </w:pPr>
      <w:r>
        <w:t>Le programme est celui du premier week-end du MEC-1.</w:t>
      </w:r>
    </w:p>
    <w:p w14:paraId="5CCB4974" w14:textId="77777777" w:rsidR="00404A4A" w:rsidRDefault="00D874BD">
      <w:pPr>
        <w:pStyle w:val="Textbodyspacebefore"/>
        <w:rPr>
          <w:rFonts w:hint="eastAsia"/>
        </w:rPr>
      </w:pPr>
      <w:r>
        <w:rPr>
          <w:b/>
          <w:bCs/>
        </w:rPr>
        <w:lastRenderedPageBreak/>
        <w:t>Deuxième module</w:t>
      </w:r>
      <w:r>
        <w:t> :  animé par un formateur habilité MAG-1</w:t>
      </w:r>
    </w:p>
    <w:p w14:paraId="7DCDBC55" w14:textId="77777777" w:rsidR="00404A4A" w:rsidRDefault="00D874BD">
      <w:pPr>
        <w:pStyle w:val="DPbulletlist"/>
        <w:rPr>
          <w:rFonts w:hint="eastAsia"/>
        </w:rPr>
      </w:pPr>
      <w:r>
        <w:t>B-A-BA -Fondations-Tricks-Proprioception</w:t>
      </w:r>
    </w:p>
    <w:p w14:paraId="58BEF6DF" w14:textId="77777777" w:rsidR="00404A4A" w:rsidRDefault="00D874BD">
      <w:pPr>
        <w:pStyle w:val="DPbulletlist"/>
        <w:rPr>
          <w:rFonts w:hint="eastAsia"/>
        </w:rPr>
      </w:pPr>
      <w:r>
        <w:t>Étapes d’âge à respecter chez le chien pour le préparer à l’agility</w:t>
      </w:r>
    </w:p>
    <w:p w14:paraId="3111BBBA" w14:textId="77777777" w:rsidR="00404A4A" w:rsidRDefault="00D874BD">
      <w:pPr>
        <w:pStyle w:val="DPbulletlist"/>
        <w:rPr>
          <w:rFonts w:hint="eastAsia"/>
        </w:rPr>
      </w:pPr>
      <w:r>
        <w:t>Les apprentissages en agility : obstacles -conduite.</w:t>
      </w:r>
    </w:p>
    <w:p w14:paraId="105BABEF" w14:textId="77777777" w:rsidR="00404A4A" w:rsidRDefault="00D874BD">
      <w:pPr>
        <w:pStyle w:val="Textbodyspacebefore"/>
        <w:rPr>
          <w:rFonts w:hint="eastAsia"/>
        </w:rPr>
      </w:pPr>
      <w:r>
        <w:rPr>
          <w:b/>
          <w:bCs/>
        </w:rPr>
        <w:t>Troisième module</w:t>
      </w:r>
      <w:r>
        <w:t> :  animé par le formateur du module 2.</w:t>
      </w:r>
    </w:p>
    <w:p w14:paraId="27DFAFBD" w14:textId="77777777" w:rsidR="00404A4A" w:rsidRDefault="00D874BD">
      <w:pPr>
        <w:pStyle w:val="Corpsdetexte"/>
        <w:rPr>
          <w:rFonts w:hint="eastAsia"/>
        </w:rPr>
      </w:pPr>
      <w:r>
        <w:t>Poursuite du module 2 sur les apprentissages en agility avec :</w:t>
      </w:r>
    </w:p>
    <w:p w14:paraId="4B65BD2D" w14:textId="77777777" w:rsidR="00404A4A" w:rsidRDefault="00D874BD">
      <w:pPr>
        <w:pStyle w:val="DPbulletlist"/>
        <w:rPr>
          <w:rFonts w:hint="eastAsia"/>
        </w:rPr>
      </w:pPr>
      <w:r>
        <w:t>La pédagogie face à un groupe dans une séance d’agility.</w:t>
      </w:r>
    </w:p>
    <w:p w14:paraId="1917472F" w14:textId="77777777" w:rsidR="00404A4A" w:rsidRDefault="00D874BD">
      <w:pPr>
        <w:pStyle w:val="DPbulletlist"/>
        <w:rPr>
          <w:rFonts w:hint="eastAsia"/>
        </w:rPr>
      </w:pPr>
      <w:r>
        <w:t>Création d’ateliers avec objectifs précisés par le formateur.</w:t>
      </w:r>
    </w:p>
    <w:p w14:paraId="2D1295C4" w14:textId="77777777" w:rsidR="00404A4A" w:rsidRDefault="00D874BD">
      <w:pPr>
        <w:pStyle w:val="DPbulletlist"/>
        <w:rPr>
          <w:rFonts w:hint="eastAsia"/>
        </w:rPr>
      </w:pPr>
      <w:r>
        <w:t>La bonne lecture du chien dans un apprentissage.</w:t>
      </w:r>
    </w:p>
    <w:p w14:paraId="3D0842D1" w14:textId="77777777" w:rsidR="00404A4A" w:rsidRDefault="00D874BD">
      <w:pPr>
        <w:pStyle w:val="Sous-titre"/>
        <w:spacing w:before="397" w:after="119"/>
      </w:pPr>
      <w:r>
        <w:t>Validation du stage</w:t>
      </w:r>
    </w:p>
    <w:p w14:paraId="00F811C3" w14:textId="77777777" w:rsidR="00404A4A" w:rsidRDefault="00D874BD">
      <w:pPr>
        <w:pStyle w:val="Textbodyspacebefore"/>
        <w:rPr>
          <w:rFonts w:hint="eastAsia"/>
        </w:rPr>
      </w:pPr>
      <w:r>
        <w:t>La validation du stage portera sur les apprentissages en agility et la mise en œuvre. Cette validation pourra se faire au fil des modules.</w:t>
      </w:r>
    </w:p>
    <w:p w14:paraId="47CE2468" w14:textId="77777777" w:rsidR="00404A4A" w:rsidRDefault="00D874BD">
      <w:pPr>
        <w:pStyle w:val="Corpsdetexte"/>
        <w:rPr>
          <w:rFonts w:hint="eastAsia"/>
        </w:rPr>
      </w:pPr>
      <w:r>
        <w:t>Le formateur se réserve le droit de ne pas valider un stagiaire qui ne montre pas les compétences attendues (connaitre le règlement, poser un parcours, exposer un objectif, corriger un exercice…) et ce, tout au long des 2 ou 3 modules.</w:t>
      </w:r>
    </w:p>
    <w:p w14:paraId="4A5776F5" w14:textId="77777777" w:rsidR="00404A4A" w:rsidRDefault="00D874BD">
      <w:pPr>
        <w:pStyle w:val="Corpsdetexte"/>
        <w:rPr>
          <w:rFonts w:hint="eastAsia"/>
        </w:rPr>
      </w:pPr>
      <w:r>
        <w:t>En cas de non-validation, une attestation de suivi de stage sera inscrite sur le carnet de moniteur.</w:t>
      </w:r>
    </w:p>
    <w:sectPr w:rsidR="00404A4A">
      <w:footerReference w:type="default" r:id="rId7"/>
      <w:pgSz w:w="11906" w:h="16838"/>
      <w:pgMar w:top="1134" w:right="1134" w:bottom="1624" w:left="1134"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17C72" w14:textId="77777777" w:rsidR="00042F4A" w:rsidRDefault="00042F4A">
      <w:pPr>
        <w:rPr>
          <w:rFonts w:hint="eastAsia"/>
        </w:rPr>
      </w:pPr>
      <w:r>
        <w:separator/>
      </w:r>
    </w:p>
  </w:endnote>
  <w:endnote w:type="continuationSeparator" w:id="0">
    <w:p w14:paraId="3E153898" w14:textId="77777777" w:rsidR="00042F4A" w:rsidRDefault="00042F4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PingFang SC">
    <w:panose1 w:val="00000000000000000000"/>
    <w:charset w:val="00"/>
    <w:family w:val="roman"/>
    <w:notTrueType/>
    <w:pitch w:val="default"/>
  </w:font>
  <w:font w:name="Liberation Mono">
    <w:altName w:val="Courier New"/>
    <w:charset w:val="01"/>
    <w:family w:val="modern"/>
    <w:pitch w:val="fixed"/>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C5EE" w14:textId="7AD981A8" w:rsidR="00404A4A" w:rsidRDefault="00D874BD">
    <w:pPr>
      <w:pStyle w:val="Pieddepage"/>
      <w:rPr>
        <w:rFonts w:hint="eastAsia"/>
      </w:rPr>
    </w:pPr>
    <w:r>
      <w:t xml:space="preserve">SCC-CNEAC-GTA : </w:t>
    </w:r>
    <w:r>
      <w:fldChar w:fldCharType="begin"/>
    </w:r>
    <w:r>
      <w:instrText>FILENAME</w:instrText>
    </w:r>
    <w:r>
      <w:fldChar w:fldCharType="separate"/>
    </w:r>
    <w:r w:rsidR="00C40D6E">
      <w:rPr>
        <w:rFonts w:hint="eastAsia"/>
        <w:noProof/>
      </w:rPr>
      <w:t>PROGRAMME_MAG1_2020</w:t>
    </w:r>
    <w:r>
      <w:fldChar w:fldCharType="end"/>
    </w:r>
    <w:r w:rsidR="003B2E6F">
      <w:t xml:space="preserve"> Validation S.C.C. 20_01_2020</w:t>
    </w:r>
    <w:r>
      <w:tab/>
    </w:r>
    <w:r>
      <w:tab/>
    </w:r>
    <w:r>
      <w:fldChar w:fldCharType="begin"/>
    </w:r>
    <w:r>
      <w:instrText>PAGE</w:instrText>
    </w:r>
    <w:r>
      <w:fldChar w:fldCharType="separate"/>
    </w:r>
    <w:r>
      <w:t>2</w:t>
    </w:r>
    <w:r>
      <w:fldChar w:fldCharType="end"/>
    </w:r>
    <w:r>
      <w:t>/</w:t>
    </w:r>
    <w:r>
      <w:fldChar w:fldCharType="begin"/>
    </w:r>
    <w:r>
      <w:instrText>NUMPAGES</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02C5F" w14:textId="77777777" w:rsidR="00042F4A" w:rsidRDefault="00042F4A">
      <w:pPr>
        <w:rPr>
          <w:rFonts w:hint="eastAsia"/>
        </w:rPr>
      </w:pPr>
      <w:r>
        <w:separator/>
      </w:r>
    </w:p>
  </w:footnote>
  <w:footnote w:type="continuationSeparator" w:id="0">
    <w:p w14:paraId="12BECAEC" w14:textId="77777777" w:rsidR="00042F4A" w:rsidRDefault="00042F4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7396A"/>
    <w:multiLevelType w:val="multilevel"/>
    <w:tmpl w:val="9120055C"/>
    <w:lvl w:ilvl="0">
      <w:start w:val="1"/>
      <w:numFmt w:val="bullet"/>
      <w:pStyle w:val="Liste2"/>
      <w:lvlText w:val=""/>
      <w:lvlJc w:val="left"/>
      <w:pPr>
        <w:tabs>
          <w:tab w:val="num" w:pos="113"/>
        </w:tabs>
        <w:ind w:left="113" w:firstLine="454"/>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 w15:restartNumberingAfterBreak="0">
    <w:nsid w:val="56827D2C"/>
    <w:multiLevelType w:val="multilevel"/>
    <w:tmpl w:val="9DF6860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BB81D28"/>
    <w:multiLevelType w:val="multilevel"/>
    <w:tmpl w:val="7818D6AA"/>
    <w:lvl w:ilvl="0">
      <w:start w:val="1"/>
      <w:numFmt w:val="bullet"/>
      <w:pStyle w:val="DPbulletlist"/>
      <w:lvlText w:val=""/>
      <w:lvlJc w:val="left"/>
      <w:pPr>
        <w:tabs>
          <w:tab w:val="num" w:pos="567"/>
        </w:tabs>
        <w:ind w:left="567" w:hanging="284"/>
      </w:pPr>
      <w:rPr>
        <w:rFonts w:ascii="Symbol" w:hAnsi="Symbol" w:cs="OpenSymbol" w:hint="default"/>
      </w:rPr>
    </w:lvl>
    <w:lvl w:ilvl="1">
      <w:start w:val="1"/>
      <w:numFmt w:val="bullet"/>
      <w:lvlText w:val=""/>
      <w:lvlJc w:val="left"/>
      <w:pPr>
        <w:tabs>
          <w:tab w:val="num" w:pos="850"/>
        </w:tabs>
        <w:ind w:left="850" w:hanging="283"/>
      </w:pPr>
      <w:rPr>
        <w:rFonts w:ascii="Symbol" w:hAnsi="Symbol" w:cs="OpenSymbol" w:hint="default"/>
      </w:rPr>
    </w:lvl>
    <w:lvl w:ilvl="2">
      <w:start w:val="1"/>
      <w:numFmt w:val="bullet"/>
      <w:lvlText w:val="◦"/>
      <w:lvlJc w:val="left"/>
      <w:pPr>
        <w:tabs>
          <w:tab w:val="num" w:pos="1134"/>
        </w:tabs>
        <w:ind w:left="1134" w:hanging="284"/>
      </w:pPr>
      <w:rPr>
        <w:rFonts w:ascii="OpenSymbol" w:hAnsi="OpenSymbol" w:cs="OpenSymbol" w:hint="default"/>
      </w:rPr>
    </w:lvl>
    <w:lvl w:ilvl="3">
      <w:start w:val="1"/>
      <w:numFmt w:val="bullet"/>
      <w:lvlText w:val=""/>
      <w:lvlJc w:val="left"/>
      <w:pPr>
        <w:tabs>
          <w:tab w:val="num" w:pos="1417"/>
        </w:tabs>
        <w:ind w:left="1417" w:hanging="283"/>
      </w:pPr>
      <w:rPr>
        <w:rFonts w:ascii="Wingdings" w:hAnsi="Wingdings" w:cs="OpenSymbol" w:hint="default"/>
      </w:rPr>
    </w:lvl>
    <w:lvl w:ilvl="4">
      <w:start w:val="1"/>
      <w:numFmt w:val="bullet"/>
      <w:lvlText w:val=""/>
      <w:lvlJc w:val="left"/>
      <w:pPr>
        <w:tabs>
          <w:tab w:val="num" w:pos="1134"/>
        </w:tabs>
        <w:ind w:left="1134" w:hanging="227"/>
      </w:pPr>
      <w:rPr>
        <w:rFonts w:ascii="Symbol" w:hAnsi="Symbol" w:cs="OpenSymbol" w:hint="default"/>
      </w:rPr>
    </w:lvl>
    <w:lvl w:ilvl="5">
      <w:start w:val="1"/>
      <w:numFmt w:val="bullet"/>
      <w:lvlText w:val=""/>
      <w:lvlJc w:val="left"/>
      <w:pPr>
        <w:tabs>
          <w:tab w:val="num" w:pos="1361"/>
        </w:tabs>
        <w:ind w:left="1361" w:hanging="227"/>
      </w:pPr>
      <w:rPr>
        <w:rFonts w:ascii="Symbol" w:hAnsi="Symbol" w:cs="OpenSymbol" w:hint="default"/>
      </w:rPr>
    </w:lvl>
    <w:lvl w:ilvl="6">
      <w:start w:val="1"/>
      <w:numFmt w:val="bullet"/>
      <w:lvlText w:val=""/>
      <w:lvlJc w:val="left"/>
      <w:pPr>
        <w:tabs>
          <w:tab w:val="num" w:pos="1587"/>
        </w:tabs>
        <w:ind w:left="1587" w:hanging="227"/>
      </w:pPr>
      <w:rPr>
        <w:rFonts w:ascii="Symbol" w:hAnsi="Symbol" w:cs="OpenSymbol" w:hint="default"/>
      </w:rPr>
    </w:lvl>
    <w:lvl w:ilvl="7">
      <w:start w:val="1"/>
      <w:numFmt w:val="bullet"/>
      <w:lvlText w:val=""/>
      <w:lvlJc w:val="left"/>
      <w:pPr>
        <w:tabs>
          <w:tab w:val="num" w:pos="1814"/>
        </w:tabs>
        <w:ind w:left="1814" w:hanging="227"/>
      </w:pPr>
      <w:rPr>
        <w:rFonts w:ascii="Symbol" w:hAnsi="Symbol" w:cs="OpenSymbol" w:hint="default"/>
      </w:rPr>
    </w:lvl>
    <w:lvl w:ilvl="8">
      <w:start w:val="1"/>
      <w:numFmt w:val="bullet"/>
      <w:lvlText w:val=""/>
      <w:lvlJc w:val="left"/>
      <w:pPr>
        <w:tabs>
          <w:tab w:val="num" w:pos="2041"/>
        </w:tabs>
        <w:ind w:left="2041" w:hanging="227"/>
      </w:pPr>
      <w:rPr>
        <w:rFonts w:ascii="Symbol" w:hAnsi="Symbol" w:cs="Open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4A4A"/>
    <w:rsid w:val="00042F4A"/>
    <w:rsid w:val="003B2E6F"/>
    <w:rsid w:val="00404A4A"/>
    <w:rsid w:val="00783875"/>
    <w:rsid w:val="007D5205"/>
    <w:rsid w:val="00A41FC7"/>
    <w:rsid w:val="00C40D6E"/>
    <w:rsid w:val="00D874BD"/>
    <w:rsid w:val="00F367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1EBFB"/>
  <w15:docId w15:val="{2F537468-BD7B-4C53-8316-412857A3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ans" w:eastAsia="SimSun" w:hAnsi="Liberation Sans" w:cs="Lucida Sans"/>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Corpsdetexte"/>
    <w:uiPriority w:val="9"/>
    <w:qFormat/>
    <w:pPr>
      <w:numPr>
        <w:numId w:val="1"/>
      </w:numPr>
      <w:pBdr>
        <w:top w:val="single" w:sz="2" w:space="2" w:color="000000"/>
        <w:left w:val="single" w:sz="2" w:space="2" w:color="000000"/>
        <w:bottom w:val="single" w:sz="2" w:space="2" w:color="000000"/>
        <w:right w:val="single" w:sz="2" w:space="2" w:color="000000"/>
      </w:pBdr>
      <w:jc w:val="center"/>
      <w:outlineLvl w:val="0"/>
    </w:pPr>
    <w:rPr>
      <w:b/>
      <w:bCs/>
      <w:szCs w:val="36"/>
    </w:rPr>
  </w:style>
  <w:style w:type="paragraph" w:styleId="Titre2">
    <w:name w:val="heading 2"/>
    <w:basedOn w:val="Heading"/>
    <w:next w:val="Corpsdetexte"/>
    <w:uiPriority w:val="9"/>
    <w:semiHidden/>
    <w:unhideWhenUsed/>
    <w:qFormat/>
    <w:pPr>
      <w:numPr>
        <w:ilvl w:val="1"/>
        <w:numId w:val="1"/>
      </w:numPr>
      <w:spacing w:before="198" w:after="283"/>
      <w:jc w:val="center"/>
      <w:outlineLvl w:val="1"/>
    </w:pPr>
    <w:rPr>
      <w:b/>
      <w:bCs/>
      <w:sz w:val="26"/>
      <w:szCs w:val="26"/>
      <w:u w:val="thick"/>
    </w:rPr>
  </w:style>
  <w:style w:type="paragraph" w:styleId="Titre3">
    <w:name w:val="heading 3"/>
    <w:basedOn w:val="Heading"/>
    <w:next w:val="Corpsdetexte"/>
    <w:uiPriority w:val="9"/>
    <w:semiHidden/>
    <w:unhideWhenUsed/>
    <w:qFormat/>
    <w:pPr>
      <w:numPr>
        <w:ilvl w:val="2"/>
        <w:numId w:val="1"/>
      </w:numPr>
      <w:shd w:val="clear" w:color="auto" w:fill="CCCCCC"/>
      <w:spacing w:before="227" w:after="227"/>
      <w:jc w:val="center"/>
      <w:outlineLvl w:val="2"/>
    </w:pPr>
    <w:rPr>
      <w:b/>
      <w:bCs/>
      <w:smallCaps/>
      <w:sz w:val="24"/>
      <w:szCs w:val="24"/>
    </w:rPr>
  </w:style>
  <w:style w:type="paragraph" w:styleId="Titre4">
    <w:name w:val="heading 4"/>
    <w:basedOn w:val="Heading"/>
    <w:next w:val="Corpsdetexte"/>
    <w:uiPriority w:val="9"/>
    <w:semiHidden/>
    <w:unhideWhenUsed/>
    <w:qFormat/>
    <w:pPr>
      <w:numPr>
        <w:ilvl w:val="3"/>
        <w:numId w:val="1"/>
      </w:numPr>
      <w:spacing w:before="120"/>
      <w:outlineLvl w:val="3"/>
    </w:pPr>
    <w:rPr>
      <w:b/>
      <w:bCs/>
      <w:i/>
      <w:iCs/>
      <w:smallCaps/>
      <w:sz w:val="22"/>
      <w:szCs w:val="22"/>
    </w:rPr>
  </w:style>
  <w:style w:type="paragraph" w:styleId="Titre5">
    <w:name w:val="heading 5"/>
    <w:basedOn w:val="Heading"/>
    <w:next w:val="Corpsdetexte"/>
    <w:uiPriority w:val="9"/>
    <w:semiHidden/>
    <w:unhideWhenUsed/>
    <w:qFormat/>
    <w:pPr>
      <w:numPr>
        <w:ilvl w:val="4"/>
        <w:numId w:val="1"/>
      </w:numPr>
      <w:spacing w:before="120" w:after="60"/>
      <w:outlineLvl w:val="4"/>
    </w:pPr>
    <w:rPr>
      <w:b/>
      <w:bCs/>
      <w:i/>
      <w:sz w:val="20"/>
      <w:szCs w:val="24"/>
    </w:rPr>
  </w:style>
  <w:style w:type="paragraph" w:styleId="Titre6">
    <w:name w:val="heading 6"/>
    <w:basedOn w:val="Heading"/>
    <w:next w:val="Corpsdetexte"/>
    <w:uiPriority w:val="9"/>
    <w:semiHidden/>
    <w:unhideWhenUsed/>
    <w:qFormat/>
    <w:pPr>
      <w:numPr>
        <w:ilvl w:val="5"/>
        <w:numId w:val="1"/>
      </w:numPr>
      <w:spacing w:before="62" w:after="62"/>
      <w:ind w:left="283"/>
      <w:outlineLvl w:val="5"/>
    </w:pPr>
    <w:rPr>
      <w:bCs/>
      <w:iCs/>
      <w:sz w:val="20"/>
      <w:szCs w:val="24"/>
      <w:u w:val="single"/>
    </w:rPr>
  </w:style>
  <w:style w:type="paragraph" w:styleId="Titre7">
    <w:name w:val="heading 7"/>
    <w:basedOn w:val="Heading"/>
    <w:next w:val="Corpsdetexte"/>
    <w:qFormat/>
    <w:pPr>
      <w:numPr>
        <w:ilvl w:val="6"/>
        <w:numId w:val="1"/>
      </w:numPr>
      <w:spacing w:before="60" w:after="60"/>
      <w:ind w:left="283" w:firstLine="283"/>
      <w:outlineLvl w:val="6"/>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customStyle="1" w:styleId="StrongEmphasis">
    <w:name w:val="Strong Emphasis"/>
    <w:qFormat/>
    <w:rPr>
      <w:b/>
      <w:b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UserEntry">
    <w:name w:val="User Entry"/>
    <w:qFormat/>
    <w:rPr>
      <w:rFonts w:ascii="Liberation Mono" w:eastAsia="Liberation Mono" w:hAnsi="Liberation Mono" w:cs="Liberation Mono"/>
    </w:rPr>
  </w:style>
  <w:style w:type="character" w:customStyle="1" w:styleId="DPremarque">
    <w:name w:val="DP remarque"/>
    <w:qFormat/>
    <w:rPr>
      <w:rFonts w:ascii="Liberation Sans" w:hAnsi="Liberation Sans"/>
      <w:b w:val="0"/>
      <w:bCs w:val="0"/>
      <w:i w:val="0"/>
      <w:iCs w:val="0"/>
      <w:strike w:val="0"/>
      <w:dstrike w:val="0"/>
      <w:outline w:val="0"/>
      <w:shadow w:val="0"/>
      <w:color w:val="C9211E"/>
      <w:sz w:val="20"/>
      <w:szCs w:val="20"/>
      <w:highlight w:val="yellow"/>
      <w:u w:val="none"/>
    </w:rPr>
  </w:style>
  <w:style w:type="character" w:customStyle="1" w:styleId="Character20style">
    <w:name w:val="Character_20_style"/>
    <w:qFormat/>
  </w:style>
  <w:style w:type="character" w:customStyle="1" w:styleId="IndexLink">
    <w:name w:val="Index Link"/>
    <w:qFormat/>
  </w:style>
  <w:style w:type="character" w:customStyle="1" w:styleId="DPdiscuter">
    <w:name w:val="DP à discuter"/>
    <w:qFormat/>
    <w:rPr>
      <w:highlight w:val="yellow"/>
    </w:rPr>
  </w:style>
  <w:style w:type="character" w:customStyle="1" w:styleId="DPboldsmallcaps">
    <w:name w:val="DP bold small caps"/>
    <w:qFormat/>
    <w:rPr>
      <w:b/>
      <w:smallCaps/>
      <w:sz w:val="20"/>
    </w:rPr>
  </w:style>
  <w:style w:type="paragraph" w:customStyle="1" w:styleId="Heading">
    <w:name w:val="Heading"/>
    <w:basedOn w:val="Normal"/>
    <w:next w:val="Corpsdetexte"/>
    <w:qFormat/>
    <w:pPr>
      <w:keepNext/>
      <w:spacing w:before="240" w:after="120"/>
    </w:pPr>
    <w:rPr>
      <w:rFonts w:eastAsia="PingFang SC"/>
      <w:sz w:val="28"/>
      <w:szCs w:val="28"/>
    </w:rPr>
  </w:style>
  <w:style w:type="paragraph" w:styleId="Corpsdetexte">
    <w:name w:val="Body Text"/>
    <w:basedOn w:val="Normal"/>
    <w:pPr>
      <w:spacing w:before="57" w:line="276" w:lineRule="auto"/>
      <w:jc w:val="both"/>
    </w:pPr>
    <w:rPr>
      <w:sz w:val="20"/>
    </w:r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re">
    <w:name w:val="Title"/>
    <w:basedOn w:val="Heading"/>
    <w:next w:val="Corpsdetexte"/>
    <w:uiPriority w:val="10"/>
    <w:qFormat/>
    <w:pPr>
      <w:jc w:val="center"/>
    </w:pPr>
    <w:rPr>
      <w:b/>
      <w:bCs/>
      <w:sz w:val="40"/>
      <w:szCs w:val="56"/>
    </w:rPr>
  </w:style>
  <w:style w:type="paragraph" w:styleId="Sous-titre">
    <w:name w:val="Subtitle"/>
    <w:basedOn w:val="Heading"/>
    <w:next w:val="Corpsdetexte"/>
    <w:uiPriority w:val="11"/>
    <w:qFormat/>
    <w:pPr>
      <w:spacing w:before="60"/>
      <w:jc w:val="center"/>
    </w:pPr>
    <w:rPr>
      <w:i/>
      <w:szCs w:val="36"/>
    </w:rPr>
  </w:style>
  <w:style w:type="paragraph" w:customStyle="1" w:styleId="TableContents">
    <w:name w:val="Table Contents"/>
    <w:basedOn w:val="Normal"/>
    <w:qFormat/>
    <w:pPr>
      <w:suppressLineNumbers/>
      <w:spacing w:before="28" w:after="28"/>
    </w:pPr>
    <w:rPr>
      <w:sz w:val="20"/>
    </w:rPr>
  </w:style>
  <w:style w:type="paragraph" w:customStyle="1" w:styleId="TableHeading">
    <w:name w:val="Table Heading"/>
    <w:basedOn w:val="TableContents"/>
    <w:qFormat/>
    <w:rPr>
      <w:b/>
      <w:bCs/>
      <w:i/>
      <w:iCs/>
      <w:szCs w:val="22"/>
    </w:rPr>
  </w:style>
  <w:style w:type="paragraph" w:styleId="Liste2">
    <w:name w:val="List 2"/>
    <w:basedOn w:val="Liste"/>
    <w:pPr>
      <w:numPr>
        <w:numId w:val="2"/>
      </w:numPr>
      <w:spacing w:before="0" w:line="240" w:lineRule="auto"/>
      <w:ind w:left="850" w:hanging="283"/>
    </w:pPr>
  </w:style>
  <w:style w:type="paragraph" w:styleId="Listecontinue">
    <w:name w:val="List Continue"/>
    <w:basedOn w:val="Liste"/>
    <w:pPr>
      <w:spacing w:before="0" w:after="120"/>
      <w:ind w:left="360"/>
    </w:pPr>
  </w:style>
  <w:style w:type="paragraph" w:customStyle="1" w:styleId="List1End">
    <w:name w:val="List 1 End"/>
    <w:basedOn w:val="Liste"/>
    <w:next w:val="Liste2"/>
    <w:qFormat/>
    <w:pPr>
      <w:spacing w:before="0" w:after="240"/>
      <w:ind w:left="360" w:hanging="360"/>
    </w:pPr>
  </w:style>
  <w:style w:type="paragraph" w:customStyle="1" w:styleId="List1Start">
    <w:name w:val="List 1 Start"/>
    <w:basedOn w:val="Liste"/>
    <w:next w:val="Liste2"/>
    <w:qFormat/>
    <w:pPr>
      <w:spacing w:before="240" w:after="120"/>
      <w:ind w:left="360" w:hanging="360"/>
    </w:pPr>
  </w:style>
  <w:style w:type="paragraph" w:styleId="Listepuces3">
    <w:name w:val="List Bullet 3"/>
    <w:basedOn w:val="Liste"/>
    <w:pPr>
      <w:spacing w:before="0" w:after="57" w:line="240" w:lineRule="auto"/>
    </w:pPr>
  </w:style>
  <w:style w:type="paragraph" w:styleId="Listepuces4">
    <w:name w:val="List Bullet 4"/>
    <w:basedOn w:val="Liste"/>
    <w:pPr>
      <w:spacing w:before="0" w:after="120"/>
      <w:ind w:left="1080" w:hanging="360"/>
    </w:pPr>
  </w:style>
  <w:style w:type="paragraph" w:customStyle="1" w:styleId="FigureIndexHeading">
    <w:name w:val="Figure Index Heading"/>
    <w:basedOn w:val="Heading"/>
    <w:qFormat/>
    <w:pPr>
      <w:suppressLineNumbers/>
    </w:pPr>
    <w:rPr>
      <w:b/>
      <w:bCs/>
      <w:sz w:val="32"/>
      <w:szCs w:val="32"/>
    </w:rPr>
  </w:style>
  <w:style w:type="paragraph" w:styleId="Commentaire">
    <w:name w:val="annotation text"/>
    <w:basedOn w:val="Corpsdetexte"/>
    <w:pPr>
      <w:ind w:left="2268"/>
    </w:pPr>
  </w:style>
  <w:style w:type="paragraph" w:customStyle="1" w:styleId="Figure">
    <w:name w:val="Figure"/>
    <w:basedOn w:val="Lgende"/>
    <w:qFormat/>
  </w:style>
  <w:style w:type="paragraph" w:customStyle="1" w:styleId="Illustration">
    <w:name w:val="Illustration"/>
    <w:basedOn w:val="Lgende"/>
    <w:qFormat/>
  </w:style>
  <w:style w:type="paragraph" w:customStyle="1" w:styleId="Table">
    <w:name w:val="Table"/>
    <w:basedOn w:val="Lgende"/>
    <w:qFormat/>
  </w:style>
  <w:style w:type="paragraph" w:customStyle="1" w:styleId="Text">
    <w:name w:val="Text"/>
    <w:basedOn w:val="Lgende"/>
    <w:qFormat/>
  </w:style>
  <w:style w:type="paragraph" w:styleId="Tabledesillustrations">
    <w:name w:val="table of figures"/>
    <w:basedOn w:val="Lgende"/>
  </w:style>
  <w:style w:type="paragraph" w:customStyle="1" w:styleId="Figureplaceholder">
    <w:name w:val="Figure placeholder"/>
    <w:basedOn w:val="Corpsdetexte"/>
    <w:qFormat/>
    <w:pPr>
      <w:spacing w:before="142" w:after="142"/>
      <w:jc w:val="center"/>
    </w:pPr>
  </w:style>
  <w:style w:type="paragraph" w:customStyle="1" w:styleId="Annexheading">
    <w:name w:val="Annex heading"/>
    <w:basedOn w:val="Heading"/>
    <w:qFormat/>
    <w:pPr>
      <w:pageBreakBefore/>
      <w:jc w:val="center"/>
      <w:outlineLvl w:val="0"/>
    </w:pPr>
    <w:rPr>
      <w:b/>
      <w:bCs/>
    </w:rPr>
  </w:style>
  <w:style w:type="paragraph" w:customStyle="1" w:styleId="ListContents">
    <w:name w:val="List Contents"/>
    <w:basedOn w:val="Normal"/>
    <w:qFormat/>
    <w:pPr>
      <w:ind w:left="567"/>
    </w:pPr>
  </w:style>
  <w:style w:type="paragraph" w:styleId="Notedebasdepage">
    <w:name w:val="footnote text"/>
    <w:basedOn w:val="Normal"/>
    <w:pPr>
      <w:suppressLineNumbers/>
      <w:spacing w:after="28"/>
      <w:ind w:left="339" w:hanging="339"/>
    </w:pPr>
    <w:rPr>
      <w:sz w:val="18"/>
      <w:szCs w:val="20"/>
    </w:rPr>
  </w:style>
  <w:style w:type="paragraph" w:styleId="Notedefin">
    <w:name w:val="endnote text"/>
    <w:basedOn w:val="Normal"/>
    <w:pPr>
      <w:suppressLineNumbers/>
      <w:ind w:left="339" w:hanging="339"/>
    </w:pPr>
    <w:rPr>
      <w:sz w:val="20"/>
      <w:szCs w:val="20"/>
    </w:rPr>
  </w:style>
  <w:style w:type="paragraph" w:styleId="Tabledesrfrencesjuridiques">
    <w:name w:val="table of authorities"/>
    <w:basedOn w:val="Heading"/>
    <w:pPr>
      <w:suppressLineNumbers/>
    </w:pPr>
    <w:rPr>
      <w:b/>
      <w:bCs/>
      <w:sz w:val="32"/>
      <w:szCs w:val="32"/>
    </w:rPr>
  </w:style>
  <w:style w:type="paragraph" w:customStyle="1" w:styleId="Bibliography1">
    <w:name w:val="Bibliography 1"/>
    <w:basedOn w:val="Index"/>
    <w:qFormat/>
    <w:pPr>
      <w:tabs>
        <w:tab w:val="right" w:leader="dot" w:pos="9638"/>
      </w:tabs>
    </w:pPr>
  </w:style>
  <w:style w:type="paragraph" w:styleId="Retraitcorpsdetexte">
    <w:name w:val="Body Text Indent"/>
    <w:basedOn w:val="Corpsdetexte"/>
    <w:pPr>
      <w:ind w:left="283"/>
    </w:pPr>
  </w:style>
  <w:style w:type="paragraph" w:styleId="Paragraphedeliste">
    <w:name w:val="List Paragraph"/>
    <w:basedOn w:val="Normal"/>
    <w:qFormat/>
    <w:pPr>
      <w:spacing w:after="160" w:line="252" w:lineRule="auto"/>
      <w:ind w:left="720"/>
      <w:contextualSpacing/>
    </w:pPr>
  </w:style>
  <w:style w:type="paragraph" w:customStyle="1" w:styleId="HeaderandFooter">
    <w:name w:val="Header and Footer"/>
    <w:basedOn w:val="Normal"/>
    <w:qFormat/>
    <w:pPr>
      <w:suppressLineNumbers/>
      <w:tabs>
        <w:tab w:val="center" w:pos="4819"/>
        <w:tab w:val="right" w:pos="9638"/>
      </w:tabs>
    </w:pPr>
  </w:style>
  <w:style w:type="paragraph" w:styleId="Pieddepage">
    <w:name w:val="footer"/>
    <w:basedOn w:val="HeaderandFooter"/>
    <w:pPr>
      <w:spacing w:after="28"/>
    </w:pPr>
    <w:rPr>
      <w:sz w:val="18"/>
    </w:rPr>
  </w:style>
  <w:style w:type="paragraph" w:customStyle="1" w:styleId="HangingIndent">
    <w:name w:val="Hanging Indent"/>
    <w:basedOn w:val="Corpsdetexte"/>
    <w:qFormat/>
    <w:pPr>
      <w:tabs>
        <w:tab w:val="left" w:pos="0"/>
      </w:tabs>
      <w:ind w:left="567" w:hanging="283"/>
    </w:pPr>
  </w:style>
  <w:style w:type="paragraph" w:styleId="TitreTR">
    <w:name w:val="toa heading"/>
    <w:basedOn w:val="Heading"/>
    <w:pPr>
      <w:suppressLineNumbers/>
      <w:spacing w:before="170" w:after="170"/>
      <w:jc w:val="center"/>
    </w:pPr>
    <w:rPr>
      <w:b/>
      <w:bCs/>
      <w:sz w:val="32"/>
      <w:szCs w:val="32"/>
    </w:rPr>
  </w:style>
  <w:style w:type="paragraph" w:styleId="TM1">
    <w:name w:val="toc 1"/>
    <w:basedOn w:val="Index"/>
    <w:pPr>
      <w:tabs>
        <w:tab w:val="right" w:leader="dot" w:pos="9638"/>
      </w:tabs>
      <w:spacing w:before="227"/>
    </w:pPr>
  </w:style>
  <w:style w:type="paragraph" w:styleId="TM2">
    <w:name w:val="toc 2"/>
    <w:basedOn w:val="Index"/>
    <w:pPr>
      <w:tabs>
        <w:tab w:val="right" w:leader="dot" w:pos="9355"/>
      </w:tabs>
      <w:spacing w:before="170"/>
      <w:ind w:left="283"/>
    </w:pPr>
  </w:style>
  <w:style w:type="paragraph" w:styleId="TM3">
    <w:name w:val="toc 3"/>
    <w:basedOn w:val="Index"/>
    <w:pPr>
      <w:tabs>
        <w:tab w:val="right" w:leader="dot" w:pos="9072"/>
      </w:tabs>
      <w:spacing w:before="113"/>
      <w:ind w:left="566"/>
    </w:pPr>
  </w:style>
  <w:style w:type="paragraph" w:styleId="TM4">
    <w:name w:val="toc 4"/>
    <w:basedOn w:val="Index"/>
    <w:pPr>
      <w:tabs>
        <w:tab w:val="right" w:leader="dot" w:pos="8789"/>
      </w:tabs>
      <w:ind w:left="850"/>
    </w:pPr>
  </w:style>
  <w:style w:type="paragraph" w:styleId="TM5">
    <w:name w:val="toc 5"/>
    <w:basedOn w:val="Index"/>
    <w:pPr>
      <w:tabs>
        <w:tab w:val="right" w:leader="dot" w:pos="8506"/>
      </w:tabs>
      <w:ind w:left="1132"/>
    </w:pPr>
  </w:style>
  <w:style w:type="paragraph" w:styleId="TM6">
    <w:name w:val="toc 6"/>
    <w:basedOn w:val="Index"/>
    <w:pPr>
      <w:tabs>
        <w:tab w:val="right" w:leader="dot" w:pos="8220"/>
      </w:tabs>
      <w:ind w:left="1415"/>
    </w:pPr>
  </w:style>
  <w:style w:type="paragraph" w:customStyle="1" w:styleId="TableHeadingoutlinelevel4">
    <w:name w:val="Table Heading (outline level 4)"/>
    <w:basedOn w:val="TableHeading"/>
    <w:qFormat/>
    <w:pPr>
      <w:outlineLvl w:val="3"/>
    </w:pPr>
  </w:style>
  <w:style w:type="paragraph" w:customStyle="1" w:styleId="List2End">
    <w:name w:val="List 2 End"/>
    <w:basedOn w:val="Liste"/>
    <w:next w:val="Listepuces3"/>
    <w:qFormat/>
    <w:pPr>
      <w:tabs>
        <w:tab w:val="num" w:pos="113"/>
      </w:tabs>
      <w:spacing w:before="0" w:after="142"/>
      <w:ind w:left="113" w:firstLine="227"/>
    </w:pPr>
  </w:style>
  <w:style w:type="paragraph" w:customStyle="1" w:styleId="Textbodyspacebefore">
    <w:name w:val="Text body + space before"/>
    <w:basedOn w:val="Corpsdetexte"/>
    <w:qFormat/>
    <w:pPr>
      <w:spacing w:before="227" w:after="57"/>
    </w:pPr>
  </w:style>
  <w:style w:type="paragraph" w:customStyle="1" w:styleId="DPbulletlist">
    <w:name w:val="DP bullet list"/>
    <w:basedOn w:val="Corpsdetexte"/>
    <w:qFormat/>
    <w:pPr>
      <w:numPr>
        <w:numId w:val="3"/>
      </w:numPr>
    </w:pPr>
  </w:style>
  <w:style w:type="paragraph" w:customStyle="1" w:styleId="DPbulletlistsuite">
    <w:name w:val="DP bullet list (suite)"/>
    <w:basedOn w:val="DPbulletlist"/>
    <w:qFormat/>
    <w:pPr>
      <w:numPr>
        <w:numId w:val="0"/>
      </w:numPr>
      <w:spacing w:before="0" w:after="57"/>
      <w:ind w:left="567"/>
    </w:pPr>
  </w:style>
  <w:style w:type="numbering" w:customStyle="1" w:styleId="Numbering123">
    <w:name w:val="Numbering 123"/>
    <w:qFormat/>
  </w:style>
  <w:style w:type="numbering" w:customStyle="1" w:styleId="Bullet">
    <w:name w:val="Bullet •"/>
    <w:qFormat/>
  </w:style>
  <w:style w:type="numbering" w:customStyle="1" w:styleId="Bullet0">
    <w:name w:val="Bullet –"/>
    <w:qFormat/>
  </w:style>
  <w:style w:type="numbering" w:customStyle="1" w:styleId="Bullet1">
    <w:name w:val="Bullet "/>
    <w:qFormat/>
  </w:style>
  <w:style w:type="numbering" w:customStyle="1" w:styleId="Bullet2">
    <w:name w:val="Bullet "/>
    <w:qFormat/>
  </w:style>
  <w:style w:type="numbering" w:customStyle="1" w:styleId="Bullet3">
    <w:name w:val="Bullet "/>
    <w:qFormat/>
  </w:style>
  <w:style w:type="numbering" w:customStyle="1" w:styleId="DPbullet4levels">
    <w:name w:val="DP bullet 4 levels"/>
    <w:qFormat/>
  </w:style>
  <w:style w:type="paragraph" w:styleId="En-tte">
    <w:name w:val="header"/>
    <w:basedOn w:val="Normal"/>
    <w:link w:val="En-tteCar"/>
    <w:uiPriority w:val="99"/>
    <w:unhideWhenUsed/>
    <w:rsid w:val="003B2E6F"/>
    <w:pPr>
      <w:tabs>
        <w:tab w:val="center" w:pos="4536"/>
        <w:tab w:val="right" w:pos="9072"/>
      </w:tabs>
    </w:pPr>
    <w:rPr>
      <w:rFonts w:cs="Mangal"/>
      <w:szCs w:val="21"/>
    </w:rPr>
  </w:style>
  <w:style w:type="character" w:customStyle="1" w:styleId="En-tteCar">
    <w:name w:val="En-tête Car"/>
    <w:basedOn w:val="Policepardfaut"/>
    <w:link w:val="En-tte"/>
    <w:uiPriority w:val="99"/>
    <w:rsid w:val="003B2E6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614</Words>
  <Characters>3380</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Maryannic</dc:creator>
  <cp:lastModifiedBy>RENE RAUWEL</cp:lastModifiedBy>
  <cp:revision>7</cp:revision>
  <cp:lastPrinted>2020-11-25T17:31:00Z</cp:lastPrinted>
  <dcterms:created xsi:type="dcterms:W3CDTF">2020-07-27T18:12:00Z</dcterms:created>
  <dcterms:modified xsi:type="dcterms:W3CDTF">2020-11-25T17:32:00Z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2020-07-26T14:33:15Z</dcterms:created>
  <dc:creator/>
  <dc:description/>
  <dc:language>fr-FR</dc:language>
  <cp:lastModifiedBy/>
  <dcterms:modified xsi:type="dcterms:W3CDTF">2020-07-26T15:11:02Z</dcterms:modified>
  <cp:revision>3</cp:revision>
  <dc:subject/>
  <dc:title/>
</cp:coreProperties>
</file>